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widowControl w:val="off"/>
        <w:rPr>
          <w:rFonts w:ascii="Times New Roman" w:hAnsi="Times New Roman" w:eastAsia="Calibri" w:cs="Times New Roman"/>
          <w:b/>
          <w:bCs/>
          <w:sz w:val="24"/>
          <w:szCs w:val="24"/>
          <w:highlight w:val="yellow"/>
        </w:rPr>
      </w:pPr>
      <w:r>
        <w:rPr>
          <w:rFonts w:ascii="Times New Roman" w:hAnsi="Times New Roman" w:eastAsia="Calibri" w:cs="Times New Roman"/>
          <w:b/>
          <w:sz w:val="24"/>
          <w:szCs w:val="24"/>
          <w:highlight w:val="cyan"/>
        </w:rPr>
        <w:t xml:space="preserve">ИЗМ. ОДОБРЕНЫ 18 июня</w:t>
      </w:r>
      <w:r>
        <w:rPr>
          <w:rFonts w:ascii="Times New Roman" w:hAnsi="Times New Roman" w:eastAsia="Calibri" w:cs="Times New Roman"/>
          <w:b/>
          <w:sz w:val="24"/>
          <w:szCs w:val="24"/>
          <w:highlight w:val="cyan"/>
        </w:rPr>
        <w:t xml:space="preserve"> 2026 года</w:t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yellow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yellow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Calibri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Методические рекомендации </w:t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none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по разработке административного регламента предоставления муниципальной услуги 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«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Выдача разрешения на использование земель или земельного участка, находящихся в муниципальной собственности (государственная собственность на которые не разграничена</w:t>
      </w:r>
      <w:r>
        <w:rPr>
          <w:rStyle w:val="1081"/>
          <w:rFonts w:ascii="Times New Roman" w:hAnsi="Times New Roman" w:eastAsia="Calibri" w:cs="Times New Roman"/>
          <w:b/>
          <w:sz w:val="24"/>
          <w:szCs w:val="24"/>
        </w:rPr>
        <w:footnoteReference w:id="2"/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), без предоставления земельного участка и установления сервитута, публичного сервитута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(Сокращенное наименование: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Выдача разрешения на использование земельного участка без предоставления земельного участка и установления сервитута, публичного сервитута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далее – регламент, муниципальная услуга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078"/>
        <w:numPr>
          <w:ilvl w:val="0"/>
          <w:numId w:val="1"/>
        </w:num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sz w:val="24"/>
          <w:szCs w:val="24"/>
        </w:rPr>
        <w:outlineLvl w:val="1"/>
      </w:pPr>
      <w:r/>
      <w:bookmarkStart w:id="0" w:name="Par36"/>
      <w:r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Общие положения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1078"/>
        <w:spacing w:after="0" w:line="240" w:lineRule="auto"/>
        <w:widowControl w:val="off"/>
        <w:rPr>
          <w:rFonts w:ascii="Times New Roman" w:hAnsi="Times New Roman" w:cs="Times New Roman"/>
          <w:b/>
          <w:sz w:val="24"/>
          <w:szCs w:val="24"/>
        </w:rPr>
        <w:outlineLvl w:val="1"/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1076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 регулирования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Регламент устанавливает порядок и стандарт предоставления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/>
      <w:bookmarkStart w:id="1" w:name="P52"/>
      <w:r/>
      <w:bookmarkEnd w:id="1"/>
      <w:r>
        <w:rPr>
          <w:rFonts w:ascii="Times New Roman" w:hAnsi="Times New Roman" w:cs="Times New Roman"/>
          <w:sz w:val="24"/>
          <w:szCs w:val="24"/>
        </w:rPr>
        <w:t xml:space="preserve">1.2. </w:t>
      </w:r>
      <w:r>
        <w:rPr>
          <w:rFonts w:ascii="Times New Roman" w:hAnsi="Times New Roman" w:cs="Times New Roman"/>
          <w:sz w:val="24"/>
          <w:szCs w:val="24"/>
        </w:rPr>
        <w:t xml:space="preserve">Круг заявителей.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Муниципальная услуга предоставляется: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физическим лицам;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юридическим лицам</w:t>
      </w:r>
      <w:r>
        <w:rPr>
          <w:rFonts w:ascii="Times New Roman" w:hAnsi="Times New Roman" w:cs="Times New Roman"/>
          <w:sz w:val="24"/>
          <w:szCs w:val="24"/>
        </w:rPr>
        <w:t xml:space="preserve">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индивидуальным предпринимателям.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Представлять интересы заявителя имеют право: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имени физических лиц: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представители, действующие в силу полномочий, основанных на доверенности;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имени юридических лиц: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лица, действующие в соответствии с законом или учредительными документами от имени юридического лица без доверенности;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представители юридических лиц в силу полномочий на основании доверенности или договора;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имени индивидуальных предпринимателей: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представители индивидуальных предпринимателей в силу полномочий на основании доверенности или договора;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представители, действующие в силу полномочий, основанных на доверенности.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 Идентификаторы категорий (признаков) заявителей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Муниципальная услуга предоставляется в соответствии с категориями (признаками) заявителей, сведения о которых размещаются в федеральной государс</w:t>
      </w:r>
      <w:r>
        <w:rPr>
          <w:rFonts w:ascii="Times New Roman" w:hAnsi="Times New Roman" w:cs="Times New Roman"/>
          <w:sz w:val="24"/>
          <w:szCs w:val="24"/>
        </w:rPr>
        <w:t xml:space="preserve">твенной информационной системе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Федеральный реестр государственных и муниципальных услуг (функций)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 (далее – реестр услуг) и в федеральной государственной информационной системе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Единый портал государственных и муниципальных услуг (функций)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 (далее – Единый портал, ЕПГУ)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8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2" w:name="Par38"/>
      <w:r/>
      <w:bookmarkEnd w:id="2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 Стандарт предоставления муниципальной услуги.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2.1. Наименование муниципальной услуги: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Выдача разрешения на использование земель или земельного участка, находящихся в муниципальной собственности (государственная собственность на которые не разграничена), без предоставления земельного участка и установления сервитута, публичного сервитута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(сокращенное наименование: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Выдача разрешения на использование земельного участка без предоставления земельного участка и установления сервитута, публичного сервитута).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Наименование органа, предоставляющего муниципальную услугу.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Муниципальную услугу предоставляет: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Администрация МО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________________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 Ленинградской области (далее - ОМСУ).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2.3. Результат предоставления муниципальной услуги.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Результатом предоставления услуги является: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- разрешение на использование земель, земельного участка или части земельного участка, находящегося в муниципальной собственности (государственная собственность на которые не разграничена*) </w:t>
      </w:r>
      <w:r>
        <w:rPr>
          <w:rFonts w:ascii="Times New Roman" w:hAnsi="Times New Roman" w:cs="Times New Roman"/>
          <w:sz w:val="24"/>
          <w:szCs w:val="24"/>
        </w:rPr>
        <w:t xml:space="preserve">(прилож</w:t>
      </w:r>
      <w:r>
        <w:rPr>
          <w:rFonts w:ascii="Times New Roman" w:hAnsi="Times New Roman" w:cs="Times New Roman"/>
          <w:sz w:val="24"/>
          <w:szCs w:val="24"/>
        </w:rPr>
        <w:t xml:space="preserve">ение к настоящему</w:t>
      </w:r>
      <w:r>
        <w:rPr>
          <w:rFonts w:ascii="Times New Roman" w:hAnsi="Times New Roman" w:cs="Times New Roman"/>
          <w:sz w:val="24"/>
          <w:szCs w:val="24"/>
        </w:rPr>
        <w:t xml:space="preserve"> регламенту - образец </w:t>
      </w:r>
      <w:r>
        <w:rPr>
          <w:rFonts w:ascii="Times New Roman" w:hAnsi="Times New Roman" w:cs="Times New Roman"/>
          <w:sz w:val="24"/>
          <w:szCs w:val="24"/>
        </w:rPr>
        <w:t xml:space="preserve">1</w:t>
      </w:r>
      <w:r>
        <w:rPr>
          <w:rFonts w:ascii="Times New Roman" w:hAnsi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;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- разрешение на размещение объекта на землях, земельном участке или части земельного участка,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находящихся в муниципальной собственности (государственная собственность на которые не разграничена*)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(приложение к настоящему регламенту - образец </w:t>
      </w:r>
      <w:r>
        <w:rPr>
          <w:rFonts w:ascii="Times New Roman" w:hAnsi="Times New Roman" w:cs="Times New Roman"/>
          <w:sz w:val="24"/>
          <w:szCs w:val="24"/>
        </w:rPr>
        <w:t xml:space="preserve">2</w:t>
      </w:r>
      <w:r>
        <w:rPr>
          <w:rFonts w:ascii="Times New Roman" w:hAnsi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- решение об отказе в предоставлении муниципальной услуги </w:t>
      </w:r>
      <w:r>
        <w:rPr>
          <w:rFonts w:ascii="Times New Roman" w:hAnsi="Times New Roman" w:cs="Times New Roman"/>
          <w:sz w:val="24"/>
          <w:szCs w:val="24"/>
        </w:rPr>
        <w:t xml:space="preserve">(приложение к настоящему регламенту - образец </w:t>
      </w:r>
      <w:r>
        <w:rPr>
          <w:rFonts w:ascii="Times New Roman" w:hAnsi="Times New Roman" w:cs="Times New Roman"/>
          <w:sz w:val="24"/>
          <w:szCs w:val="24"/>
        </w:rPr>
        <w:t xml:space="preserve">3</w:t>
      </w:r>
      <w:r>
        <w:rPr>
          <w:rFonts w:ascii="Times New Roman" w:hAnsi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 предоставления муниципальной услуги предоставляется (в соответствии со способом, указанным заявителем при подаче заявления и документов):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при личной явке: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ОМСУ;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филиалах, отделах, удаленных рабочих местах ГБУ ЛО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МФЦ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без личной явки: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почтовым отправлением;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адрес электронной почты;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электронной форме через личный кабинет заявителя на Портале государственных и муниципальных услуг Ленинградской области (далее – ПГУ ЛО)/ЕПГУ (при технической реализации).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Срок предоставления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2.4.1. В</w:t>
      </w:r>
      <w:r>
        <w:rPr>
          <w:rFonts w:ascii="Times New Roman" w:hAnsi="Times New Roman" w:cs="Times New Roman"/>
          <w:sz w:val="24"/>
          <w:szCs w:val="24"/>
        </w:rPr>
        <w:t xml:space="preserve"> случае рассмотрения заявления о выдаче разрешения на использование земель или земельного участка без предоставления земельного участка и установления сервитута, публичного сервитута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срок предоставления муниципальной услуги составляет не более </w:t>
      </w:r>
      <w:r>
        <w:rPr>
          <w:rFonts w:ascii="Times New Roman" w:hAnsi="Times New Roman" w:cs="Times New Roman"/>
          <w:sz w:val="24"/>
          <w:szCs w:val="24"/>
        </w:rPr>
        <w:t xml:space="preserve">25 </w:t>
      </w:r>
      <w:r>
        <w:rPr>
          <w:rFonts w:ascii="Times New Roman" w:hAnsi="Times New Roman" w:cs="Times New Roman"/>
          <w:sz w:val="24"/>
          <w:szCs w:val="24"/>
        </w:rPr>
        <w:t xml:space="preserve">календарных дней со дн</w:t>
      </w:r>
      <w:r>
        <w:rPr>
          <w:rFonts w:ascii="Times New Roman" w:hAnsi="Times New Roman" w:cs="Times New Roman"/>
          <w:sz w:val="24"/>
          <w:szCs w:val="24"/>
        </w:rPr>
        <w:t xml:space="preserve">я регистрации заявления в ОМСУ.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2.4.2. В</w:t>
      </w:r>
      <w:r>
        <w:rPr>
          <w:rFonts w:ascii="Times New Roman" w:hAnsi="Times New Roman" w:cs="Times New Roman"/>
          <w:sz w:val="24"/>
          <w:szCs w:val="24"/>
        </w:rPr>
        <w:t xml:space="preserve"> случае рассмотрения заявления о выдаче разрешения на размещение объекта на землях, земельном участке или части земельного участка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срок предоставления муниципальной услуги составляет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 более 9 </w:t>
      </w:r>
      <w:r>
        <w:rPr>
          <w:rFonts w:ascii="Times New Roman" w:hAnsi="Times New Roman" w:cs="Times New Roman"/>
          <w:sz w:val="24"/>
          <w:szCs w:val="24"/>
        </w:rPr>
        <w:t xml:space="preserve">рабочих дней со дня поступления заявления </w:t>
      </w:r>
      <w:r>
        <w:rPr>
          <w:rFonts w:ascii="Times New Roman" w:hAnsi="Times New Roman" w:cs="Times New Roman"/>
          <w:sz w:val="24"/>
          <w:szCs w:val="24"/>
        </w:rPr>
        <w:t xml:space="preserve">в ОМСУ.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 Размер платы, взимаемой с заявителя при предоставлении муниципальной услуги, и способы ее взимания.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Муниципальная услуга предоставляется бесплатно.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2.7. Срок регистрации запроса заявителя о предоставлении муниципальной услуги: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личном обращении - в день поступления запроса;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направлении запроса почтовой связью в ОМСУ - в день поступления запроса;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направлении запроса на бумажном носителе из МФЦ в ОМСУ - в день передачи документов из МФЦ в ОМСУ;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направлении запроса в форме электронного документа посредством ЕПГУ или ПГУ ЛО, сайта ОМСУ (при наличии технической возможности) - в день поступления запроса на ЕПГУ или ПГУ ЛО или на следующий рабочий день (в случае направления документов в </w:t>
      </w:r>
      <w:r>
        <w:rPr>
          <w:rFonts w:ascii="Times New Roman" w:hAnsi="Times New Roman" w:cs="Times New Roman"/>
          <w:sz w:val="24"/>
          <w:szCs w:val="24"/>
        </w:rPr>
        <w:t xml:space="preserve">нерабочее время, в выходные, праздничные дни).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2.8. Требования к помещениям, в которых предоставляется муниципальная услуга.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Требования к помещ</w:t>
      </w:r>
      <w:r>
        <w:rPr>
          <w:rFonts w:ascii="Times New Roman" w:hAnsi="Times New Roman" w:cs="Times New Roman"/>
          <w:sz w:val="24"/>
          <w:szCs w:val="24"/>
        </w:rPr>
        <w:t xml:space="preserve">ениям, в которых предоставляется муниципальная услуга, в случае обращения заявителя непосредственно в орган, предоставляющий муниципальную услугу, или многофункциональный центр, размещены на официальном сайте ОМСУ в информационно-телекоммуникационной сети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Интернет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, а также на Едином портале.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2.9. Показатели качества и доступности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показателей качества и доступности муниципальной услуги размещен на официальном сайте ОМСУ в информационно-телекоммуникационной сети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Интернет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, а также на Едином портале.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 Ин</w:t>
      </w:r>
      <w:r>
        <w:rPr>
          <w:rFonts w:ascii="Times New Roman" w:hAnsi="Times New Roman" w:cs="Times New Roman"/>
          <w:sz w:val="24"/>
          <w:szCs w:val="24"/>
        </w:rPr>
        <w:t xml:space="preserve">ые требования к предоставлению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услуги,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2.10.1. 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709"/>
        <w:jc w:val="both"/>
        <w:rPr>
          <w:rFonts w:ascii="Times New Roman" w:hAnsi="Times New Roman" w:cs="Times New Roman"/>
          <w:sz w:val="24"/>
          <w:szCs w:val="24"/>
          <w:highlight w:val="cyan"/>
          <w14:ligatures w14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2.10.2. Информационная система, используемая для предоставления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>
        <w:rPr>
          <w:rFonts w:ascii="Times New Roman" w:hAnsi="Times New Roman" w:cs="Times New Roman"/>
          <w:sz w:val="24"/>
          <w:szCs w:val="24"/>
        </w:rPr>
        <w:t xml:space="preserve"> услуги, - Единый портал, ПГУ ЛО (при технической реализации), СМЭВ, </w:t>
      </w:r>
      <w:r>
        <w:rPr>
          <w:rFonts w:ascii="Times New Roman" w:hAnsi="Times New Roman" w:cs="Times New Roman"/>
          <w:sz w:val="24"/>
          <w:szCs w:val="24"/>
          <w:highlight w:val="cyan"/>
        </w:rPr>
        <w:t xml:space="preserve">Федеральная</w:t>
      </w:r>
      <w:r>
        <w:rPr>
          <w:rFonts w:ascii="Times New Roman" w:hAnsi="Times New Roman" w:cs="Times New Roman"/>
          <w:sz w:val="24"/>
          <w:szCs w:val="24"/>
          <w:highlight w:val="cyan"/>
        </w:rPr>
        <w:t xml:space="preserve"> государственная географическая информационная система «Единая цифровая платформа «Национальная система пространственных данных» (ФГИС ЕЦП НСПД) (при наличии технической реализации)</w:t>
      </w:r>
      <w:r>
        <w:rPr>
          <w:rFonts w:ascii="Times New Roman" w:hAnsi="Times New Roman" w:cs="Times New Roman"/>
          <w:sz w:val="24"/>
          <w:szCs w:val="24"/>
          <w:highlight w:val="cyan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cya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cyan"/>
          <w:lang w:eastAsia="ru-RU"/>
        </w:rPr>
        <w:t xml:space="preserve">При предоставлении муниципальной услуги используются пространственные данные и сведения, сод</w:t>
      </w:r>
      <w:r>
        <w:rPr>
          <w:rFonts w:ascii="Times New Roman" w:hAnsi="Times New Roman" w:eastAsia="Times New Roman" w:cs="Times New Roman"/>
          <w:sz w:val="24"/>
          <w:szCs w:val="24"/>
          <w:highlight w:val="cyan"/>
          <w:lang w:eastAsia="ru-RU"/>
        </w:rPr>
        <w:t xml:space="preserve">ержащиеся в федеральной государственной географической информационной системе, обеспечивающей функционирование национальной системы пространственных данных, а также электронные сервисы указанной информационной системы (при наличии технической возможности).</w:t>
      </w:r>
      <w:r>
        <w:rPr>
          <w:rFonts w:ascii="Times New Roman" w:hAnsi="Times New Roman" w:cs="Times New Roman"/>
          <w:sz w:val="24"/>
          <w:szCs w:val="24"/>
          <w:highlight w:val="cyan"/>
          <w14:ligatures w14:val="none"/>
        </w:rPr>
      </w:r>
      <w:r>
        <w:rPr>
          <w:rFonts w:ascii="Times New Roman" w:hAnsi="Times New Roman" w:cs="Times New Roman"/>
          <w:sz w:val="24"/>
          <w:szCs w:val="24"/>
          <w:highlight w:val="cyan"/>
          <w14:ligatures w14:val="none"/>
        </w:rPr>
      </w:r>
    </w:p>
    <w:p>
      <w:pPr>
        <w:pStyle w:val="10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2.10.3. При получении результатов предоставления муниципальн</w:t>
      </w:r>
      <w:r>
        <w:rPr>
          <w:rFonts w:ascii="Times New Roman" w:hAnsi="Times New Roman" w:cs="Times New Roman"/>
          <w:sz w:val="24"/>
          <w:szCs w:val="24"/>
        </w:rPr>
        <w:t xml:space="preserve">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</w:t>
      </w:r>
      <w:r>
        <w:rPr>
          <w:rFonts w:ascii="Times New Roman" w:hAnsi="Times New Roman" w:cs="Times New Roman"/>
          <w:sz w:val="24"/>
          <w:szCs w:val="24"/>
        </w:rPr>
        <w:t xml:space="preserve">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</w:t>
      </w:r>
      <w:r>
        <w:rPr>
          <w:rFonts w:ascii="Times New Roman" w:hAnsi="Times New Roman" w:cs="Times New Roman"/>
          <w:sz w:val="24"/>
          <w:szCs w:val="24"/>
        </w:rPr>
        <w:t xml:space="preserve">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</w:t>
      </w:r>
      <w:r>
        <w:rPr>
          <w:rFonts w:ascii="Times New Roman" w:hAnsi="Times New Roman" w:cs="Times New Roman"/>
          <w:sz w:val="24"/>
          <w:szCs w:val="24"/>
        </w:rPr>
        <w:t xml:space="preserve">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2.10.4. </w:t>
      </w:r>
      <w:r>
        <w:rPr>
          <w:rFonts w:ascii="Times New Roman" w:hAnsi="Times New Roman" w:cs="Times New Roman"/>
          <w:sz w:val="24"/>
          <w:szCs w:val="24"/>
        </w:rPr>
        <w:t xml:space="preserve">Предоставление результатов муниципальной услуги в отношении несовершеннолетнего, оформленных в форме документа на бумажном носителе, законному представителю </w:t>
      </w:r>
      <w:r>
        <w:rPr>
          <w:rFonts w:ascii="Times New Roman" w:hAnsi="Times New Roman" w:cs="Times New Roman"/>
          <w:sz w:val="24"/>
          <w:szCs w:val="24"/>
        </w:rPr>
        <w:t xml:space="preserve">несовершеннолетнего, не являющемуся заявителем, осуществляется способом, указанным в заявлении, в сроки, предусмотренные пунктом 2.4. настоящего регламента, с учетом требования, предусмотренного частью 3 статьи 5 Федерального закона от 27.07.2010 № 210-ФЗ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2.10.5 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МФЦ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 и уполномоченным органом.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Многофункциональный центр принимает в том числе решение об отказе в приеме запроса и документов </w:t>
      </w:r>
      <w:r>
        <w:rPr>
          <w:rFonts w:ascii="Times New Roman" w:hAnsi="Times New Roman" w:cs="Times New Roman"/>
          <w:sz w:val="24"/>
          <w:szCs w:val="24"/>
        </w:rPr>
        <w:t xml:space="preserve">и(</w:t>
      </w:r>
      <w:r>
        <w:rPr>
          <w:rFonts w:ascii="Times New Roman" w:hAnsi="Times New Roman" w:cs="Times New Roman"/>
          <w:sz w:val="24"/>
          <w:szCs w:val="24"/>
        </w:rPr>
        <w:t xml:space="preserve">или) информации, необходимых для предоставления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2.10.6. </w:t>
      </w:r>
      <w:r>
        <w:rPr>
          <w:rFonts w:ascii="Times New Roman" w:hAnsi="Times New Roman" w:cs="Times New Roman"/>
          <w:sz w:val="24"/>
          <w:szCs w:val="24"/>
        </w:rPr>
        <w:t xml:space="preserve">В многофункциональном центре осуществляется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</w:t>
      </w:r>
      <w:r>
        <w:rPr>
          <w:rFonts w:ascii="Times New Roman" w:hAnsi="Times New Roman" w:cs="Times New Roman"/>
          <w:sz w:val="24"/>
          <w:szCs w:val="24"/>
        </w:rPr>
        <w:t xml:space="preserve">енных в многофункциональный центр по результатам предоставления муниципальной услуги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</w:t>
      </w:r>
      <w:r>
        <w:rPr>
          <w:rFonts w:ascii="Times New Roman" w:hAnsi="Times New Roman" w:cs="Times New Roman"/>
          <w:sz w:val="24"/>
          <w:szCs w:val="24"/>
        </w:rPr>
        <w:t xml:space="preserve">предоставляющих муниципальные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2.11. Исчерпывающий перечень документов, необходимых для предоставления муниципальной услуги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2.11.1. </w:t>
      </w:r>
      <w:r>
        <w:rPr>
          <w:rFonts w:ascii="Times New Roman" w:hAnsi="Times New Roman" w:cs="Times New Roman"/>
          <w:sz w:val="24"/>
          <w:szCs w:val="24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</w:t>
      </w:r>
      <w:r>
        <w:rPr>
          <w:rFonts w:ascii="Times New Roman" w:hAnsi="Times New Roman" w:cs="Times New Roman"/>
          <w:sz w:val="24"/>
          <w:szCs w:val="24"/>
        </w:rPr>
        <w:t xml:space="preserve">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настоящему регламенту (таблица № 2).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2.11.2. Формы заявления и документов приведены в приложении к настоящему регламенту.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2.12. Исчерпывающий перечень оснований для отказа в приеме з</w:t>
      </w:r>
      <w:r>
        <w:rPr>
          <w:rFonts w:ascii="Times New Roman" w:hAnsi="Times New Roman" w:cs="Times New Roman"/>
          <w:sz w:val="24"/>
          <w:szCs w:val="24"/>
        </w:rPr>
        <w:t xml:space="preserve">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2.12.1. Исчерпывающий перечень оснований для отказа в приеме заявления и документов, необходимых для предоставления муниципальной услуги,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2.12.2. Основания для приостановления предоставления муниципальной услуги не предусмотрены.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2.12.3. </w:t>
      </w:r>
      <w:r>
        <w:rPr>
          <w:rFonts w:ascii="Times New Roman" w:hAnsi="Times New Roman" w:cs="Times New Roman"/>
          <w:sz w:val="24"/>
          <w:szCs w:val="24"/>
        </w:rPr>
        <w:t xml:space="preserve">Исчерпывающий перечень оснований для отказа в предоставлении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Состав, последовательность и сроки выполнения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567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административных процедур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3.1.</w:t>
      </w:r>
      <w:r>
        <w:rPr>
          <w:rFonts w:ascii="Calibri" w:hAnsi="Calibri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Перечень осу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ществляемых при предоставлении муниципальной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услуги административных процедур: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а) профилирование заявителя;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б) прием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заявления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 документов;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в) межведомственное информационное взаимодействие;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г) принятие решения о предоставлении (отказе в предоставлении) услуги;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д) предоставление результата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муниципальной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услуги.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Профилирование заявителя.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результа</w:t>
      </w:r>
      <w:r>
        <w:rPr>
          <w:rFonts w:ascii="Times New Roman" w:hAnsi="Times New Roman" w:cs="Times New Roman"/>
          <w:sz w:val="24"/>
          <w:szCs w:val="24"/>
        </w:rPr>
        <w:t xml:space="preserve">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Идентификаторы категорий (признаков) заявителей приведены в приложении к настоящему регламенту (таблица № 1).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 Прием запроса и документов и (или) информации, необходимых для предоставления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3.3.1.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Состав запроса и перечень документов и 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запроса, документов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и(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или) информации приведены в приложении к настоящему регламенту </w:t>
      </w:r>
      <w:hyperlink r:id="rId13" w:tooltip="https://login.consultant.ru/link/?req=doc&amp;base=SPB&amp;n=316702&amp;dst=101254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(таблица № 2)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.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076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3.3.2.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В целях предоставления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муниципальной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многофункциональном центре с использованием информационных технологий, предусмотренных </w:t>
      </w:r>
      <w:hyperlink r:id="rId14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, </w:t>
      </w:r>
      <w:hyperlink r:id="rId15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и </w:t>
      </w:r>
      <w:hyperlink r:id="rId16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Федерального закона от 29 декабря 2022 года № 572-ФЗ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«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Об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осуществлении идентификации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и(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»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(далее – Федеральный закон № 572-ФЗ) (при наличии технической возможности).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076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При предоставлении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муниципальной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услуги в электронной форме идентификация и аутентификация могут осуществляться посредством: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076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1) единой системы идентификации и аутентификации или иных государственных информационных систем, если такие государ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076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2) информационных технологий, предусмотренных </w:t>
      </w:r>
      <w:hyperlink r:id="rId17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, </w:t>
      </w:r>
      <w:hyperlink r:id="rId18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и </w:t>
      </w:r>
      <w:hyperlink r:id="rId19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Федерального закона № 572-ФЗ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3.3.3. Основания для принятия решения об отказе в приеме запроса и документов и (или) информации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наличии оснований для отказа в приеме документов, предусмотренных пунктом 2.12.1 настоящего регламента, работник ОМСУ, ответственный за обработку вхо</w:t>
      </w:r>
      <w:r>
        <w:rPr>
          <w:rFonts w:ascii="Times New Roman" w:hAnsi="Times New Roman" w:cs="Times New Roman"/>
          <w:sz w:val="24"/>
          <w:szCs w:val="24"/>
        </w:rPr>
        <w:t xml:space="preserve">дящих документов,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(приложение к настоящему регламенту – образец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tabs>
          <w:tab w:val="left" w:pos="141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3.3.4. Возможность приема ОМСУ или МФЦ запроса и документов и (или) информации, необходимых для предоста</w:t>
      </w:r>
      <w:r>
        <w:rPr>
          <w:rFonts w:ascii="Times New Roman" w:hAnsi="Times New Roman" w:cs="Times New Roman"/>
          <w:sz w:val="24"/>
          <w:szCs w:val="24"/>
        </w:rPr>
        <w:t xml:space="preserve">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tabs>
          <w:tab w:val="left" w:pos="141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3.3.5. </w:t>
      </w:r>
      <w:r>
        <w:rPr>
          <w:rFonts w:ascii="Times New Roman" w:hAnsi="Times New Roman" w:cs="Times New Roman"/>
          <w:sz w:val="24"/>
          <w:szCs w:val="24"/>
        </w:rPr>
        <w:t xml:space="preserve">Срок регистрации запроса и документов и (или) информации, необходимых для предоставления муниципальной услуги, в ОМСУ или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МФЦ составляет: при личном обращении в ОМСУ, при направлени</w:t>
      </w:r>
      <w:r>
        <w:rPr>
          <w:rFonts w:ascii="Times New Roman" w:hAnsi="Times New Roman" w:cs="Times New Roman"/>
          <w:sz w:val="24"/>
          <w:szCs w:val="24"/>
        </w:rPr>
        <w:t xml:space="preserve">и запроса почтовой связью, при направлении запроса в форме электронного документа посредством Единого портала, ПГУ ЛО – в день поступления запроса или на следующий рабочий день (в случае направления документов в нерабочее время, в выходные, праздничные дни</w:t>
      </w:r>
      <w:r>
        <w:rPr>
          <w:rFonts w:ascii="Times New Roman" w:hAnsi="Times New Roman" w:cs="Times New Roman"/>
          <w:sz w:val="24"/>
          <w:szCs w:val="24"/>
        </w:rPr>
        <w:t xml:space="preserve">); при направлении запроса из МФЦ в ОМСУ на бумажном носителе - в день передачи документов.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Межведомственное информационное взаимодействие.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получения муниципальной услуги необходимо направление посредством федеральной государственной информационной системы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Единая система межведомственного электронного взаимодействия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 следующих межведомственных информационных запросов: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сведения из Единого государственного реестра юридических лиц в случае, если заявителем является юридическое лицо;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сведения из Единого государственного реестра индивидуальных предпринимателей, если заявителем является индивидуальный предприниматель;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Указанные информационные запросы направляются в Федеральную налоговую службу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сведения из Единого государственного реестра недвижимости (далее - ЕГРН);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Указанный информационный запрос направляется в </w:t>
      </w:r>
      <w:r>
        <w:rPr>
          <w:rFonts w:ascii="Times New Roman" w:hAnsi="Times New Roman" w:cs="Times New Roman"/>
          <w:sz w:val="24"/>
          <w:szCs w:val="24"/>
        </w:rPr>
        <w:t xml:space="preserve">Росреестр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 w:eastAsia="Calibri" w:cs="Times New Roman"/>
          <w:sz w:val="24"/>
          <w:szCs w:val="24"/>
        </w:rPr>
        <w:t xml:space="preserve">сведения о выдаче лицензии, удостоверяющей право проведения работ по геологическому изучению недр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Указанный информационный запрос направляется в Департамент по недропользованию по Северо-Западному Федеральному округ</w:t>
      </w:r>
      <w:r>
        <w:rPr>
          <w:rFonts w:ascii="Times New Roman" w:hAnsi="Times New Roman" w:cs="Times New Roman"/>
          <w:sz w:val="24"/>
          <w:szCs w:val="24"/>
        </w:rPr>
        <w:t xml:space="preserve">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Принятие решения о предоставлении (отказе в предоставлении)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3.5.1. Срок принятия решения о предоставлении муниципальной услуги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с</w:t>
      </w:r>
      <w:r>
        <w:rPr>
          <w:rFonts w:ascii="Times New Roman" w:hAnsi="Times New Roman" w:cs="Times New Roman"/>
          <w:sz w:val="24"/>
          <w:szCs w:val="24"/>
        </w:rPr>
        <w:t xml:space="preserve">рок принятия решения о</w:t>
      </w:r>
      <w:r>
        <w:rPr>
          <w:rFonts w:ascii="Times New Roman" w:hAnsi="Times New Roman" w:cs="Times New Roman"/>
          <w:sz w:val="24"/>
          <w:szCs w:val="24"/>
        </w:rPr>
        <w:t xml:space="preserve"> выдаче</w:t>
      </w:r>
      <w:r>
        <w:rPr>
          <w:rFonts w:ascii="Times New Roman" w:hAnsi="Times New Roman" w:cs="Times New Roman"/>
          <w:sz w:val="24"/>
          <w:szCs w:val="24"/>
        </w:rPr>
        <w:t xml:space="preserve"> (об отказе в выдаче) </w:t>
      </w:r>
      <w:r>
        <w:rPr>
          <w:rFonts w:ascii="Times New Roman" w:hAnsi="Times New Roman" w:cs="Times New Roman"/>
          <w:sz w:val="24"/>
          <w:szCs w:val="24"/>
        </w:rPr>
        <w:t xml:space="preserve">р</w:t>
      </w:r>
      <w:r>
        <w:rPr>
          <w:rFonts w:ascii="Times New Roman" w:hAnsi="Times New Roman" w:cs="Times New Roman"/>
          <w:sz w:val="24"/>
          <w:szCs w:val="24"/>
        </w:rPr>
        <w:t xml:space="preserve">азрешени</w:t>
      </w:r>
      <w:r>
        <w:rPr>
          <w:rFonts w:ascii="Times New Roman" w:hAnsi="Times New Roman" w:cs="Times New Roman"/>
          <w:sz w:val="24"/>
          <w:szCs w:val="24"/>
        </w:rPr>
        <w:t xml:space="preserve">я</w:t>
      </w:r>
      <w:r>
        <w:rPr>
          <w:rFonts w:ascii="Times New Roman" w:hAnsi="Times New Roman" w:cs="Times New Roman"/>
          <w:sz w:val="24"/>
          <w:szCs w:val="24"/>
        </w:rPr>
        <w:t xml:space="preserve"> на использование земель, земельного участка или части земельного участка, находящегося в муниципальной собственности </w:t>
      </w:r>
      <w:r>
        <w:rPr>
          <w:rFonts w:ascii="Times New Roman" w:hAnsi="Times New Roman" w:cs="Times New Roman"/>
          <w:sz w:val="24"/>
          <w:szCs w:val="24"/>
        </w:rPr>
        <w:t xml:space="preserve">–</w:t>
      </w:r>
      <w:r>
        <w:rPr>
          <w:rFonts w:ascii="Times New Roman" w:hAnsi="Times New Roman" w:cs="Times New Roman"/>
          <w:sz w:val="24"/>
          <w:szCs w:val="24"/>
        </w:rPr>
        <w:t xml:space="preserve"> 25 календарных дней со дня регистрации заявления;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срок принятия решения о выдаче разрешения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(об отказе в выдаче) </w:t>
      </w:r>
      <w:r>
        <w:rPr>
          <w:rFonts w:ascii="Times New Roman" w:hAnsi="Times New Roman" w:cs="Times New Roman"/>
          <w:sz w:val="24"/>
          <w:szCs w:val="24"/>
        </w:rPr>
        <w:t xml:space="preserve">разрешения </w:t>
      </w:r>
      <w:r>
        <w:rPr>
          <w:rFonts w:ascii="Times New Roman" w:hAnsi="Times New Roman" w:cs="Times New Roman"/>
          <w:sz w:val="24"/>
          <w:szCs w:val="24"/>
        </w:rPr>
        <w:t xml:space="preserve">на размещение объекта на землях, земельном участке или части земельного участка, находящихся в муниципальной собственности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9 </w:t>
      </w:r>
      <w:r>
        <w:rPr>
          <w:rFonts w:ascii="Times New Roman" w:hAnsi="Times New Roman" w:cs="Times New Roman"/>
          <w:sz w:val="24"/>
          <w:szCs w:val="24"/>
        </w:rPr>
        <w:t xml:space="preserve">рабочих</w:t>
      </w:r>
      <w:r>
        <w:rPr>
          <w:rFonts w:ascii="Times New Roman" w:hAnsi="Times New Roman" w:cs="Times New Roman"/>
          <w:sz w:val="24"/>
          <w:szCs w:val="24"/>
        </w:rPr>
        <w:t xml:space="preserve"> дней со дня регистрации заявления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3.5.2. Основания для отказа в предоставлении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3.6</w:t>
      </w:r>
      <w:r>
        <w:rPr>
          <w:rFonts w:ascii="Times New Roman" w:hAnsi="Times New Roman" w:cs="Times New Roman"/>
          <w:sz w:val="24"/>
          <w:szCs w:val="24"/>
        </w:rPr>
        <w:t xml:space="preserve">. Предоставление результата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</w:t>
      </w: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.1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  <w:t xml:space="preserve"> Результат предоставления муниципальной услуги </w:t>
      </w:r>
      <w:r>
        <w:rPr>
          <w:rFonts w:ascii="Times New Roman" w:hAnsi="Times New Roman" w:cs="Times New Roman"/>
          <w:sz w:val="24"/>
          <w:szCs w:val="24"/>
        </w:rPr>
        <w:t xml:space="preserve">«Р</w:t>
      </w:r>
      <w:r>
        <w:rPr>
          <w:rFonts w:ascii="Times New Roman" w:hAnsi="Times New Roman" w:eastAsia="Times New Roman" w:cs="Times New Roman"/>
          <w:sz w:val="24"/>
          <w:szCs w:val="24"/>
          <w:lang w:bidi="ru-RU"/>
        </w:rPr>
        <w:t xml:space="preserve">азрешени</w:t>
      </w:r>
      <w:r>
        <w:rPr>
          <w:rFonts w:ascii="Times New Roman" w:hAnsi="Times New Roman" w:eastAsia="Times New Roman" w:cs="Times New Roman"/>
          <w:sz w:val="24"/>
          <w:szCs w:val="24"/>
          <w:lang w:bidi="ru-RU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  <w:lang w:bidi="ru-RU"/>
        </w:rPr>
        <w:t xml:space="preserve"> на использование земель, земельного участка или части земельного участка, находящегося в муниципальной собственности</w:t>
      </w:r>
      <w:r>
        <w:rPr>
          <w:rFonts w:ascii="Times New Roman" w:hAnsi="Times New Roman" w:eastAsia="Times New Roman" w:cs="Times New Roman"/>
          <w:sz w:val="24"/>
          <w:szCs w:val="24"/>
          <w:lang w:bidi="ru-RU"/>
        </w:rPr>
        <w:t xml:space="preserve">»</w:t>
      </w:r>
      <w:r>
        <w:rPr>
          <w:rFonts w:ascii="Times New Roman" w:hAnsi="Times New Roman" w:eastAsia="Times New Roman" w:cs="Times New Roman"/>
          <w:sz w:val="24"/>
          <w:szCs w:val="24"/>
          <w:lang w:bidi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предоставляется (в соответствии со способом, указанным заявителем при подаче заявления и документов):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при личной явке: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ОМСУ, </w:t>
      </w:r>
      <w:r>
        <w:rPr>
          <w:rFonts w:ascii="Times New Roman" w:hAnsi="Times New Roman" w:cs="Times New Roman"/>
          <w:sz w:val="24"/>
          <w:szCs w:val="24"/>
        </w:rPr>
        <w:t xml:space="preserve">в филиалах, отделах, удаленных рабочих местах ГБУ ЛО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МФЦ</w:t>
      </w:r>
      <w:r>
        <w:rPr>
          <w:rFonts w:ascii="Times New Roman" w:hAnsi="Times New Roman" w:cs="Times New Roman"/>
          <w:sz w:val="24"/>
          <w:szCs w:val="24"/>
        </w:rPr>
        <w:t xml:space="preserve">» - </w:t>
      </w:r>
      <w:r>
        <w:rPr>
          <w:rFonts w:ascii="Times New Roman" w:hAnsi="Times New Roman" w:cs="Times New Roman"/>
          <w:sz w:val="24"/>
          <w:szCs w:val="24"/>
        </w:rPr>
        <w:t xml:space="preserve">в течение 1 рабочего дня со дня приняти</w:t>
      </w:r>
      <w:r>
        <w:rPr>
          <w:rFonts w:ascii="Times New Roman" w:hAnsi="Times New Roman" w:cs="Times New Roman"/>
          <w:sz w:val="24"/>
          <w:szCs w:val="24"/>
        </w:rPr>
        <w:t xml:space="preserve">я</w:t>
      </w:r>
      <w:r>
        <w:rPr>
          <w:rFonts w:ascii="Times New Roman" w:hAnsi="Times New Roman" w:cs="Times New Roman"/>
          <w:sz w:val="24"/>
          <w:szCs w:val="24"/>
        </w:rPr>
        <w:t xml:space="preserve"> решения о предоставлении муниципальной услуги;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без личной явки: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почтовым отправлением</w:t>
      </w:r>
      <w:r>
        <w:rPr>
          <w:rFonts w:ascii="Times New Roman" w:hAnsi="Times New Roman" w:cs="Times New Roman"/>
          <w:sz w:val="24"/>
          <w:szCs w:val="24"/>
        </w:rPr>
        <w:t xml:space="preserve"> (заказным письмом с приложением представленных документов) - </w:t>
      </w:r>
      <w:r>
        <w:rPr>
          <w:rFonts w:ascii="Times New Roman" w:hAnsi="Times New Roman" w:cs="Times New Roman"/>
          <w:sz w:val="24"/>
          <w:szCs w:val="24"/>
        </w:rPr>
        <w:t xml:space="preserve">в течение </w:t>
      </w:r>
      <w:r>
        <w:rPr>
          <w:rFonts w:ascii="Times New Roman" w:hAnsi="Times New Roman" w:cs="Times New Roman"/>
          <w:sz w:val="24"/>
          <w:szCs w:val="24"/>
        </w:rPr>
        <w:t xml:space="preserve">3</w:t>
      </w:r>
      <w:r>
        <w:rPr>
          <w:rFonts w:ascii="Times New Roman" w:hAnsi="Times New Roman" w:cs="Times New Roman"/>
          <w:sz w:val="24"/>
          <w:szCs w:val="24"/>
        </w:rPr>
        <w:t xml:space="preserve"> рабоч</w:t>
      </w:r>
      <w:r>
        <w:rPr>
          <w:rFonts w:ascii="Times New Roman" w:hAnsi="Times New Roman" w:cs="Times New Roman"/>
          <w:sz w:val="24"/>
          <w:szCs w:val="24"/>
        </w:rPr>
        <w:t xml:space="preserve">их</w:t>
      </w:r>
      <w:r>
        <w:rPr>
          <w:rFonts w:ascii="Times New Roman" w:hAnsi="Times New Roman" w:cs="Times New Roman"/>
          <w:sz w:val="24"/>
          <w:szCs w:val="24"/>
        </w:rPr>
        <w:t xml:space="preserve"> дн</w:t>
      </w:r>
      <w:r>
        <w:rPr>
          <w:rFonts w:ascii="Times New Roman" w:hAnsi="Times New Roman" w:cs="Times New Roman"/>
          <w:sz w:val="24"/>
          <w:szCs w:val="24"/>
        </w:rPr>
        <w:t xml:space="preserve">ей</w:t>
      </w:r>
      <w:r>
        <w:rPr>
          <w:rFonts w:ascii="Times New Roman" w:hAnsi="Times New Roman" w:cs="Times New Roman"/>
          <w:sz w:val="24"/>
          <w:szCs w:val="24"/>
        </w:rPr>
        <w:t xml:space="preserve"> со дня приняти</w:t>
      </w:r>
      <w:r>
        <w:rPr>
          <w:rFonts w:ascii="Times New Roman" w:hAnsi="Times New Roman" w:cs="Times New Roman"/>
          <w:sz w:val="24"/>
          <w:szCs w:val="24"/>
        </w:rPr>
        <w:t xml:space="preserve">я</w:t>
      </w:r>
      <w:r>
        <w:rPr>
          <w:rFonts w:ascii="Times New Roman" w:hAnsi="Times New Roman" w:cs="Times New Roman"/>
          <w:sz w:val="24"/>
          <w:szCs w:val="24"/>
        </w:rPr>
        <w:t xml:space="preserve"> решения о предоставлении муниципальной услуги;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адрес электронной почты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в течение 1 рабочего дня со дня приняти</w:t>
      </w:r>
      <w:r>
        <w:rPr>
          <w:rFonts w:ascii="Times New Roman" w:hAnsi="Times New Roman" w:cs="Times New Roman"/>
          <w:sz w:val="24"/>
          <w:szCs w:val="24"/>
        </w:rPr>
        <w:t xml:space="preserve">я</w:t>
      </w:r>
      <w:r>
        <w:rPr>
          <w:rFonts w:ascii="Times New Roman" w:hAnsi="Times New Roman" w:cs="Times New Roman"/>
          <w:sz w:val="24"/>
          <w:szCs w:val="24"/>
        </w:rPr>
        <w:t xml:space="preserve"> решения о предоставлении муниципальной услуги;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электронной форме через личный кабинет заявителя на ПГУ ЛО/ЕПГУ (при технической реализации)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в течение 1 рабочего дня со дня приняти</w:t>
      </w:r>
      <w:r>
        <w:rPr>
          <w:rFonts w:ascii="Times New Roman" w:hAnsi="Times New Roman" w:cs="Times New Roman"/>
          <w:sz w:val="24"/>
          <w:szCs w:val="24"/>
        </w:rPr>
        <w:t xml:space="preserve">я</w:t>
      </w:r>
      <w:r>
        <w:rPr>
          <w:rFonts w:ascii="Times New Roman" w:hAnsi="Times New Roman" w:cs="Times New Roman"/>
          <w:sz w:val="24"/>
          <w:szCs w:val="24"/>
        </w:rPr>
        <w:t xml:space="preserve"> решения о предоставлении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3.6.2. </w:t>
      </w:r>
      <w:r>
        <w:rPr>
          <w:rFonts w:ascii="Times New Roman" w:hAnsi="Times New Roman" w:cs="Times New Roman"/>
          <w:sz w:val="24"/>
          <w:szCs w:val="24"/>
        </w:rPr>
        <w:t xml:space="preserve">Результат предоставления муниципальной услуги </w:t>
      </w:r>
      <w:r>
        <w:rPr>
          <w:rFonts w:ascii="Times New Roman" w:hAnsi="Times New Roman" w:cs="Times New Roman"/>
          <w:sz w:val="24"/>
          <w:szCs w:val="24"/>
        </w:rPr>
        <w:t xml:space="preserve">«Р</w:t>
      </w:r>
      <w:r>
        <w:rPr>
          <w:rFonts w:ascii="Times New Roman" w:hAnsi="Times New Roman" w:cs="Times New Roman"/>
          <w:sz w:val="24"/>
          <w:szCs w:val="24"/>
        </w:rPr>
        <w:t xml:space="preserve">азрешение на размещение объекта на землях, земельном участке или части земельного участка, находящихся в муниципальной собственности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предоставляется (в соответствии со способом, указанным заявителем при подаче заявления и документов), в течение 1 рабочего дня со дня приняти</w:t>
      </w:r>
      <w:r>
        <w:rPr>
          <w:rFonts w:ascii="Times New Roman" w:hAnsi="Times New Roman" w:cs="Times New Roman"/>
          <w:sz w:val="24"/>
          <w:szCs w:val="24"/>
        </w:rPr>
        <w:t xml:space="preserve">я</w:t>
      </w:r>
      <w:r>
        <w:rPr>
          <w:rFonts w:ascii="Times New Roman" w:hAnsi="Times New Roman" w:cs="Times New Roman"/>
          <w:sz w:val="24"/>
          <w:szCs w:val="24"/>
        </w:rPr>
        <w:t xml:space="preserve"> решения о предоставлении муниципальной услуги: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при личной явке: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ОМСУ;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филиалах, отделах, удаленных рабочих местах ГБУ ЛО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МФЦ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без личной явки: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почтовым отправлением;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адрес электронной почты;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электронной форме через личный кабинет заявителя на ПГУ ЛО/ЕПГУ (при технической реализации).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</w:t>
      </w: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.2. 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</w:t>
      </w:r>
      <w:r>
        <w:rPr>
          <w:rFonts w:ascii="Times New Roman" w:hAnsi="Times New Roman" w:cs="Times New Roman"/>
          <w:sz w:val="24"/>
          <w:szCs w:val="24"/>
        </w:rPr>
        <w:t xml:space="preserve">пребывания</w:t>
      </w:r>
      <w:r>
        <w:rPr>
          <w:rFonts w:ascii="Times New Roman" w:hAnsi="Times New Roman" w:cs="Times New Roman"/>
          <w:sz w:val="24"/>
          <w:szCs w:val="24"/>
        </w:rPr>
        <w:t xml:space="preserve"> либо места нахождения не предусмотрена.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Способы информирования заявителя об изменении статуса рассмотрения запроса о предоставлении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способов информирования заявителя об изменении статуса рассмотрения заявления: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посредством Единого портала.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по предоставлению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муниципальной 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(наименование услуги)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ПЕРЕЧЕНЬ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условных обозначений и сокращений,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Идентификаторы категорий (признаков) заявителей,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Исчерпывающий перечень документов,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необходимых</w:t>
      </w:r>
      <w:r>
        <w:rPr>
          <w:rFonts w:ascii="Times New Roman" w:hAnsi="Times New Roman" w:cs="Times New Roman"/>
          <w:sz w:val="24"/>
          <w:szCs w:val="24"/>
        </w:rPr>
        <w:t xml:space="preserve"> для предоставлении муниципальной услуги,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Исчерпывающий перечень оснований для отказа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в приеме запроса о предоставлении муниципальной услуги и документов,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необходимых</w:t>
      </w:r>
      <w:r>
        <w:rPr>
          <w:rFonts w:ascii="Times New Roman" w:hAnsi="Times New Roman" w:cs="Times New Roman"/>
          <w:sz w:val="24"/>
          <w:szCs w:val="24"/>
        </w:rPr>
        <w:t xml:space="preserve"> для предоставления услуги,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оснований для приостановления предоставления муниципальной услуги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или отказа в предоставлении муниципальной услуги,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Формы запроса о предоставлении муниципальной услуги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и документов, необходимых для предоставления муниципальной услуги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2"/>
        </w:num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условных обозначений и сокращений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1. Условные сокращения: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а) ОМСУ – органы местного самоуправления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 xml:space="preserve">ЕП</w:t>
      </w:r>
      <w:r>
        <w:rPr>
          <w:rFonts w:ascii="Times New Roman" w:hAnsi="Times New Roman" w:cs="Times New Roman"/>
          <w:sz w:val="24"/>
          <w:szCs w:val="24"/>
        </w:rPr>
        <w:t xml:space="preserve">, ЕПГУ – федеральная государственная информационная система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Единый портал государственных и муниципальных услуг (функций)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в) ПГУ ЛО – портал государственных и муниципальных услуг Ленинградской области;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г) МФЦ, ГБУ ЛО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МФЦ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 – Государственное бюджетное учреждение Ленинградской области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Многофункциональный центр предоставления государственных и муниципальных услуг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д)</w:t>
      </w:r>
      <w:r>
        <w:rPr>
          <w:rFonts w:ascii="Times New Roman" w:hAnsi="Times New Roman" w:cs="Times New Roman"/>
          <w:sz w:val="24"/>
          <w:szCs w:val="24"/>
        </w:rPr>
        <w:t xml:space="preserve"> Правила, утв. ПП РФ </w:t>
      </w:r>
      <w:r>
        <w:rPr>
          <w:rFonts w:ascii="Times New Roman" w:hAnsi="Times New Roman" w:cs="Times New Roman"/>
          <w:sz w:val="24"/>
          <w:szCs w:val="24"/>
        </w:rPr>
        <w:t xml:space="preserve">№ 1244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Правила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выдачи разрешения на использование земель или земельного участка, находящихся в государственной или муниципальной собственности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утв</w:t>
      </w:r>
      <w:r>
        <w:rPr>
          <w:rFonts w:ascii="Times New Roman" w:hAnsi="Times New Roman" w:cs="Times New Roman"/>
          <w:sz w:val="24"/>
          <w:szCs w:val="24"/>
        </w:rPr>
        <w:t xml:space="preserve">ержденные</w:t>
      </w:r>
      <w:r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</w:t>
      </w:r>
      <w:r>
        <w:rPr>
          <w:rFonts w:ascii="Times New Roman" w:hAnsi="Times New Roman" w:cs="Times New Roman"/>
          <w:sz w:val="24"/>
          <w:szCs w:val="24"/>
        </w:rPr>
        <w:t xml:space="preserve">Российской Федерации от 27.11.</w:t>
      </w:r>
      <w:r>
        <w:rPr>
          <w:rFonts w:ascii="Times New Roman" w:hAnsi="Times New Roman" w:cs="Times New Roman"/>
          <w:sz w:val="24"/>
          <w:szCs w:val="24"/>
        </w:rPr>
        <w:t xml:space="preserve">2014 </w:t>
      </w:r>
      <w:r>
        <w:rPr>
          <w:rFonts w:ascii="Times New Roman" w:hAnsi="Times New Roman" w:cs="Times New Roman"/>
          <w:sz w:val="24"/>
          <w:szCs w:val="24"/>
        </w:rPr>
        <w:t xml:space="preserve">№</w:t>
      </w:r>
      <w:r>
        <w:rPr>
          <w:rFonts w:ascii="Times New Roman" w:hAnsi="Times New Roman" w:cs="Times New Roman"/>
          <w:sz w:val="24"/>
          <w:szCs w:val="24"/>
        </w:rPr>
        <w:t xml:space="preserve"> 1244;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е) ЗК РФ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Земельн</w:t>
      </w:r>
      <w:r>
        <w:rPr>
          <w:rFonts w:ascii="Times New Roman" w:hAnsi="Times New Roman" w:cs="Times New Roman"/>
          <w:sz w:val="24"/>
          <w:szCs w:val="24"/>
        </w:rPr>
        <w:t xml:space="preserve">ый </w:t>
      </w:r>
      <w:r>
        <w:rPr>
          <w:rFonts w:ascii="Times New Roman" w:hAnsi="Times New Roman" w:cs="Times New Roman"/>
          <w:sz w:val="24"/>
          <w:szCs w:val="24"/>
        </w:rPr>
        <w:t xml:space="preserve">кодекс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ж) </w:t>
      </w:r>
      <w:r>
        <w:rPr>
          <w:rFonts w:ascii="Times New Roman" w:hAnsi="Times New Roman" w:cs="Times New Roman"/>
          <w:sz w:val="24"/>
          <w:szCs w:val="24"/>
        </w:rPr>
        <w:t xml:space="preserve">Поряд</w:t>
      </w:r>
      <w:r>
        <w:rPr>
          <w:rFonts w:ascii="Times New Roman" w:hAnsi="Times New Roman" w:cs="Times New Roman"/>
          <w:sz w:val="24"/>
          <w:szCs w:val="24"/>
        </w:rPr>
        <w:t xml:space="preserve">ок, утв. ПП ЛО № 301 </w:t>
      </w:r>
      <w:r>
        <w:rPr>
          <w:rFonts w:ascii="Times New Roman" w:hAnsi="Times New Roman" w:cs="Times New Roman"/>
          <w:sz w:val="24"/>
          <w:szCs w:val="24"/>
        </w:rPr>
        <w:t xml:space="preserve"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Порядо</w:t>
      </w:r>
      <w:r>
        <w:rPr>
          <w:rFonts w:ascii="Times New Roman" w:hAnsi="Times New Roman" w:cs="Times New Roman"/>
          <w:sz w:val="24"/>
          <w:szCs w:val="24"/>
        </w:rPr>
        <w:t xml:space="preserve">к и условия</w:t>
      </w:r>
      <w:r>
        <w:rPr>
          <w:rFonts w:ascii="Times New Roman" w:hAnsi="Times New Roman" w:cs="Times New Roman"/>
          <w:sz w:val="24"/>
          <w:szCs w:val="24"/>
        </w:rPr>
        <w:t xml:space="preserve"> размещения отдельных видов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публичного сервитута на т</w:t>
      </w:r>
      <w:r>
        <w:rPr>
          <w:rFonts w:ascii="Times New Roman" w:hAnsi="Times New Roman" w:cs="Times New Roman"/>
          <w:sz w:val="24"/>
          <w:szCs w:val="24"/>
        </w:rPr>
        <w:t xml:space="preserve">ерритории Ленинградской области, утвержденный</w:t>
      </w:r>
      <w:r>
        <w:rPr>
          <w:rFonts w:ascii="Times New Roman" w:hAnsi="Times New Roman" w:cs="Times New Roman"/>
          <w:sz w:val="24"/>
          <w:szCs w:val="24"/>
        </w:rPr>
        <w:tab/>
        <w:t xml:space="preserve"> постановлением Правительства Ленинградской области от 03.08.2015 №</w:t>
      </w:r>
      <w:r>
        <w:rPr>
          <w:rFonts w:ascii="Times New Roman" w:hAnsi="Times New Roman" w:cs="Times New Roman"/>
          <w:sz w:val="24"/>
          <w:szCs w:val="24"/>
        </w:rPr>
        <w:t xml:space="preserve"> 301;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з) постановление Правительства РФ № 1300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постановление</w:t>
      </w:r>
      <w:r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</w:t>
      </w:r>
      <w:r>
        <w:rPr>
          <w:rFonts w:ascii="Times New Roman" w:hAnsi="Times New Roman" w:cs="Times New Roman"/>
          <w:sz w:val="24"/>
          <w:szCs w:val="24"/>
        </w:rPr>
        <w:t xml:space="preserve">0</w:t>
      </w:r>
      <w:r>
        <w:rPr>
          <w:rFonts w:ascii="Times New Roman" w:hAnsi="Times New Roman" w:cs="Times New Roman"/>
          <w:sz w:val="24"/>
          <w:szCs w:val="24"/>
        </w:rPr>
        <w:t xml:space="preserve">3</w:t>
      </w:r>
      <w:r>
        <w:rPr>
          <w:rFonts w:ascii="Times New Roman" w:hAnsi="Times New Roman" w:cs="Times New Roman"/>
          <w:sz w:val="24"/>
          <w:szCs w:val="24"/>
        </w:rPr>
        <w:t xml:space="preserve">.12.</w:t>
      </w:r>
      <w:r>
        <w:rPr>
          <w:rFonts w:ascii="Times New Roman" w:hAnsi="Times New Roman" w:cs="Times New Roman"/>
          <w:sz w:val="24"/>
          <w:szCs w:val="24"/>
        </w:rPr>
        <w:t xml:space="preserve">2014 года </w:t>
      </w:r>
      <w:r>
        <w:rPr>
          <w:rFonts w:ascii="Times New Roman" w:hAnsi="Times New Roman" w:cs="Times New Roman"/>
          <w:sz w:val="24"/>
          <w:szCs w:val="24"/>
        </w:rPr>
        <w:t xml:space="preserve">№ 1300 «</w:t>
      </w:r>
      <w:r>
        <w:rPr>
          <w:rFonts w:ascii="Times New Roman" w:hAnsi="Times New Roman" w:cs="Times New Roman"/>
          <w:sz w:val="24"/>
          <w:szCs w:val="24"/>
        </w:rPr>
        <w:t xml:space="preserve">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2. Условные обозначения: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а) [Все] – документы представляются всеми заявителями, обращающимися за получением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б) ИП – заявителем является Индивидуальный предприниматель;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в) ЮЛ – заявителем является юридическое лицо;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г) ФЛ </w:t>
      </w:r>
      <w:r>
        <w:rPr>
          <w:rFonts w:ascii="Times New Roman" w:hAnsi="Times New Roman" w:cs="Times New Roman"/>
          <w:sz w:val="24"/>
          <w:szCs w:val="24"/>
        </w:rPr>
        <w:t xml:space="preserve">–</w:t>
      </w:r>
      <w:r>
        <w:rPr>
          <w:rFonts w:ascii="Times New Roman" w:hAnsi="Times New Roman" w:cs="Times New Roman"/>
          <w:sz w:val="24"/>
          <w:szCs w:val="24"/>
        </w:rPr>
        <w:t xml:space="preserve"> заявителем является физическое лицо;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д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П(</w:t>
      </w:r>
      <w:r>
        <w:rPr>
          <w:rFonts w:ascii="Times New Roman" w:hAnsi="Times New Roman" w:cs="Times New Roman"/>
          <w:sz w:val="24"/>
          <w:szCs w:val="24"/>
        </w:rPr>
        <w:t xml:space="preserve">з) – представитель заявителя;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е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ЕП</w:t>
      </w:r>
      <w:r>
        <w:rPr>
          <w:rFonts w:ascii="Times New Roman" w:hAnsi="Times New Roman" w:cs="Times New Roman"/>
          <w:sz w:val="24"/>
          <w:szCs w:val="24"/>
        </w:rPr>
        <w:t xml:space="preserve"> – Единый портал;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ж</w:t>
      </w:r>
      <w:r>
        <w:rPr>
          <w:rFonts w:ascii="Times New Roman" w:hAnsi="Times New Roman" w:cs="Times New Roman"/>
          <w:sz w:val="24"/>
          <w:szCs w:val="24"/>
        </w:rPr>
        <w:t xml:space="preserve">) ЕПГУ, ПГУ ЛО – документы подаются посредством портала;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з</w:t>
      </w:r>
      <w:r>
        <w:rPr>
          <w:rFonts w:ascii="Times New Roman" w:hAnsi="Times New Roman" w:cs="Times New Roman"/>
          <w:sz w:val="24"/>
          <w:szCs w:val="24"/>
        </w:rPr>
        <w:t xml:space="preserve">) ПС – документы подаются посредством почтовой связи;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и</w:t>
      </w:r>
      <w:r>
        <w:rPr>
          <w:rFonts w:ascii="Times New Roman" w:hAnsi="Times New Roman" w:cs="Times New Roman"/>
          <w:sz w:val="24"/>
          <w:szCs w:val="24"/>
        </w:rPr>
        <w:t xml:space="preserve">) Л - документы подаются при личном посещении ОМСУ, МФЦ;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к</w:t>
      </w:r>
      <w:r>
        <w:rPr>
          <w:rFonts w:ascii="Times New Roman" w:hAnsi="Times New Roman" w:cs="Times New Roman"/>
          <w:sz w:val="24"/>
          <w:szCs w:val="24"/>
        </w:rPr>
        <w:t xml:space="preserve">) О – представляется оригинал документа;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л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О(</w:t>
      </w:r>
      <w:r>
        <w:rPr>
          <w:rFonts w:ascii="Times New Roman" w:hAnsi="Times New Roman" w:cs="Times New Roman"/>
          <w:sz w:val="24"/>
          <w:szCs w:val="24"/>
        </w:rPr>
        <w:t xml:space="preserve">э) – представляется оригинал документа в электронной форме;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м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К</w:t>
      </w:r>
      <w:r>
        <w:rPr>
          <w:rFonts w:ascii="Times New Roman" w:hAnsi="Times New Roman" w:cs="Times New Roman"/>
          <w:sz w:val="24"/>
          <w:szCs w:val="24"/>
        </w:rPr>
        <w:t xml:space="preserve"> – представляется копия документа;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н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К(</w:t>
      </w:r>
      <w:r>
        <w:rPr>
          <w:rFonts w:ascii="Times New Roman" w:hAnsi="Times New Roman" w:cs="Times New Roman"/>
          <w:sz w:val="24"/>
          <w:szCs w:val="24"/>
        </w:rPr>
        <w:t xml:space="preserve">э) – представляется копия документа в электронной форме;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о</w:t>
      </w:r>
      <w:r>
        <w:rPr>
          <w:rFonts w:ascii="Times New Roman" w:hAnsi="Times New Roman" w:cs="Times New Roman"/>
          <w:sz w:val="24"/>
          <w:szCs w:val="24"/>
        </w:rPr>
        <w:t xml:space="preserve">) Д(1) – документы представляются в одном экземпляре;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п</w:t>
      </w:r>
      <w:r>
        <w:rPr>
          <w:rFonts w:ascii="Times New Roman" w:hAnsi="Times New Roman" w:cs="Times New Roman"/>
          <w:sz w:val="24"/>
          <w:szCs w:val="24"/>
        </w:rPr>
        <w:t xml:space="preserve">) Д(2) – документы представляются в двух экземплярах.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II. Идентификаторы категорий (признаков) заявителей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Таблица № 1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tbl>
      <w:tblPr>
        <w:tblW w:w="987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3969"/>
        <w:gridCol w:w="2835"/>
        <w:gridCol w:w="3073"/>
      </w:tblGrid>
      <w:tr>
        <w:tblPrEx/>
        <w:trPr>
          <w:trHeight w:val="375"/>
        </w:trPr>
        <w:tc>
          <w:tcPr>
            <w:tcW w:w="3969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Наименование отдельного признака заявителю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590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Результат предоставления муниципальной услуги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75"/>
        </w:trPr>
        <w:tc>
          <w:tcPr>
            <w:tcW w:w="3969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  <w:t xml:space="preserve">Выдача разрешения на использование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 земель, земельного участка или части земельного участка, находящегося в муниципальной собственности (государственная собственность на которые не разграничена)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07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  <w:t xml:space="preserve">Выдача разрешения на размещение объекта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на землях, земельном участке или части земельного участка,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находящихся в муниципальной собственности (государственная собственность на которые не разграничена)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75"/>
        </w:trPr>
        <w:tc>
          <w:tcPr>
            <w:tcW w:w="3969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</w:tc>
        <w:tc>
          <w:tcPr>
            <w:tcW w:w="307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</w:tc>
      </w:tr>
      <w:tr>
        <w:tblPrEx/>
        <w:trPr>
          <w:trHeight w:val="258"/>
        </w:trPr>
        <w:tc>
          <w:tcPr>
            <w:tcW w:w="396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Юридическое лицо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1А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7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1Б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3"/>
        </w:trPr>
        <w:tc>
          <w:tcPr>
            <w:tcW w:w="396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Индивидуальный предприниматель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2А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7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2Б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59"/>
        </w:trPr>
        <w:tc>
          <w:tcPr>
            <w:tcW w:w="396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Физическое лицо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3А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7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3Б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</w:tbl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  <w:t xml:space="preserve">III.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  <w:t xml:space="preserve">Исчерпывающий перечень документов, необходимых для предоставления муниципальной услуги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 w:bidi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 w:bidi="ru-RU"/>
        </w:rPr>
        <w:t xml:space="preserve">Таблица № 2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 w:bidi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 w:bidi="ru-RU"/>
        </w:rPr>
      </w:r>
    </w:p>
    <w:tbl>
      <w:tblPr>
        <w:tblW w:w="1003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9"/>
        <w:gridCol w:w="1236"/>
        <w:gridCol w:w="3969"/>
        <w:gridCol w:w="9"/>
        <w:gridCol w:w="99"/>
        <w:gridCol w:w="1726"/>
        <w:gridCol w:w="65"/>
        <w:gridCol w:w="43"/>
        <w:gridCol w:w="1744"/>
        <w:gridCol w:w="108"/>
      </w:tblGrid>
      <w:tr>
        <w:tblPrEx/>
        <w:trPr>
          <w:trHeight w:val="745"/>
        </w:trPr>
        <w:tc>
          <w:tcPr>
            <w:gridSpan w:val="2"/>
            <w:tcW w:w="103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1236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Идентификаторы категорий (признаков) заявителей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3"/>
            <w:tcW w:w="407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Перечень необходимых для предоставления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муниципальной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 услуги документов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3"/>
            <w:tcW w:w="183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Способы подачи документов, требования к представлению документов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185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Иные требования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</w:tr>
      <w:tr>
        <w:tblPrEx/>
        <w:trPr>
          <w:gridAfter w:val="1"/>
          <w:trHeight w:val="720"/>
        </w:trPr>
        <w:tc>
          <w:tcPr>
            <w:gridSpan w:val="10"/>
            <w:tcW w:w="992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</w:tr>
      <w:tr>
        <w:tblPrEx/>
        <w:trPr>
          <w:gridAfter w:val="1"/>
          <w:trHeight w:val="381"/>
        </w:trPr>
        <w:tc>
          <w:tcPr>
            <w:tcW w:w="99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1А-3Б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Заявление о предоставлении муниципальной услуги (приложение к настоящему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регламенту – образец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).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3"/>
            <w:tcW w:w="18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МФЦ,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ПС, 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185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2167"/>
        </w:trPr>
        <w:tc>
          <w:tcPr>
            <w:tcW w:w="99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1275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1А-3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окумент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 удостоверяющ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 личность заявителя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 и представителя заявителя (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 w:bidi="ru-RU"/>
              </w:rPr>
              <w:t xml:space="preserve">документы, удостоверяющие личность гражданина Российской Федерации, в том числе военнослужащего, а также документы, удостоверяющие личность иностранного гражданина, лица без гражданства, включая вид на жительство и удостоверение беженца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 w:bidi="ru-RU"/>
              </w:rPr>
              <w:t xml:space="preserve">).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 w:bidi="ru-RU"/>
              </w:rPr>
            </w:r>
          </w:p>
        </w:tc>
        <w:tc>
          <w:tcPr>
            <w:gridSpan w:val="3"/>
            <w:tcW w:w="183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МФЦ,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ПС, 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1852" w:type="dxa"/>
            <w:vMerge w:val="restart"/>
            <w:textDirection w:val="lrTb"/>
            <w:noWrap w:val="false"/>
          </w:tcPr>
          <w:p>
            <w:pPr>
              <w:jc w:val="both"/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П(з)</w:t>
            </w:r>
            <w:r/>
          </w:p>
        </w:tc>
      </w:tr>
      <w:tr>
        <w:tblPrEx/>
        <w:trPr>
          <w:gridAfter w:val="1"/>
          <w:trHeight w:val="251"/>
        </w:trPr>
        <w:tc>
          <w:tcPr>
            <w:tcW w:w="993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1275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окумент, подтверждающ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 полномочия представителя заявителя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 w:bidi="ru-RU"/>
              </w:rPr>
              <w:t xml:space="preserve">(документ, оформленный в соответствии с действующим законодательством,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(нео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 w:bidi="ru-RU"/>
              </w:rPr>
              <w:t xml:space="preserve">бходимо указать тип доверенности: доверенность, удостоверенную нотариально,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 w:bidi="ru-RU"/>
              </w:rPr>
              <w:t xml:space="preserve">специально уполномоченным должностным лицом местного самоуправления муниципального района (в случае если в поселении или расположенном на межселенной территории населенном пункте нет нотариуса), либо консульским д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 w:bidi="ru-RU"/>
              </w:rPr>
              <w:t xml:space="preserve">олжностным лицом, уполномоченным на совершение этих действий; доверенность, удостоверенную в соответствии с пунктом 2 статьи 185.1 Гражданского кодекса Российской Федерации и являющуюся приравненной к нотариальной; доверенность в простой письменной форме).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3"/>
            <w:tcW w:w="183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1852" w:type="dxa"/>
            <w:vMerge w:val="continue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278"/>
        </w:trPr>
        <w:tc>
          <w:tcPr>
            <w:tcW w:w="99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1А-3А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хема границ предполагаемых к использованию земель или части земельного участка на кадастровом пла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не территории с указанием координат характерных точек границ территории - в случае, если планируется использовать земли или часть земельного участка (с использованием системы координат, применяемой при ведении Единого государственного реестра недвижимости)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3"/>
            <w:tcW w:w="1834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 МФЦ,  ПС, Л</w:t>
            </w:r>
            <w:r/>
          </w:p>
        </w:tc>
        <w:tc>
          <w:tcPr>
            <w:gridSpan w:val="3"/>
            <w:tcW w:w="1852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/>
          </w:p>
        </w:tc>
      </w:tr>
      <w:tr>
        <w:tblPrEx/>
        <w:trPr>
          <w:gridAfter w:val="1"/>
          <w:trHeight w:val="278"/>
        </w:trPr>
        <w:tc>
          <w:tcPr>
            <w:tcW w:w="99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-3Б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окумент, подтверждающ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 полномочия представителя заявителя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 w:bidi="ru-RU"/>
              </w:rPr>
              <w:t xml:space="preserve">(документ, оформленный в соответствии с действующим законодательством, подтверждающий наличие у представителя права действовать от лица заявителя и определяющий условия и границы реализации права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 w:bidi="ru-RU"/>
              </w:rPr>
              <w:t xml:space="preserve">представителя на получение муниципальной услуги (нео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 w:bidi="ru-RU"/>
              </w:rPr>
              <w:t xml:space="preserve">бходимо указать тип доверенности: доверенность, удостоверенную нотариально,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 w:bidi="ru-RU"/>
              </w:rPr>
              <w:t xml:space="preserve">специально уполномоченным должностным лицом местного самоуправления муниципального района (в случае если в поселении или расположенном на межселенной территории населенном пункте нет нотариуса), либо консульским д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 w:bidi="ru-RU"/>
              </w:rPr>
              <w:t xml:space="preserve">олжностным лицом, уполномоченным на совершение этих действий; доверенность, удостоверенную в соответствии с пунктом 2 статьи 185.1 Гражданского кодекса Российской Федерации и являющуюся приравненной к нотариальной; доверенность в простой письменной форме).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3"/>
            <w:tcW w:w="18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 МФЦ,  ПС, 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18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П(з)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835"/>
        </w:trPr>
        <w:tc>
          <w:tcPr>
            <w:tcW w:w="99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1Б-3Б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хема границ предполагаемых к использованию под размещени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е объекта земель или земельного участка на кадастровом плане территории с указанием координат характерных точек границ земель или земельного участка (с использованием системы координат, применяемой при ведении Единого государственного реестра недвижимости)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3"/>
            <w:tcW w:w="18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МФЦ,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185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495"/>
        </w:trPr>
        <w:tc>
          <w:tcPr>
            <w:tcW w:w="99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1Б-3Б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окумент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 удостоверяющ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 личность заявителя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 представителя заявителя (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 w:bidi="ru-RU"/>
              </w:rPr>
              <w:t xml:space="preserve">документы, удостоверяющие личность гражданина Российской Федерации, в том числе военнослужащего, а также документы, удостоверяющие личность иностранного гражданина, лица без гражданства, включая вид на жительство и удостоверение беженца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 w:bidi="ru-RU"/>
              </w:rPr>
              <w:t xml:space="preserve">).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3"/>
            <w:tcW w:w="18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МФЦ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185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1146"/>
        </w:trPr>
        <w:tc>
          <w:tcPr>
            <w:gridSpan w:val="10"/>
            <w:tcW w:w="992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Исчерпывающий перечень документов, необходимых в соответствии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</w:tr>
      <w:tr>
        <w:tblPrEx/>
        <w:trPr>
          <w:gridAfter w:val="1"/>
          <w:trHeight w:val="345"/>
        </w:trPr>
        <w:tc>
          <w:tcPr>
            <w:tcW w:w="99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1А, 1Б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3978" w:type="dxa"/>
            <w:textDirection w:val="lrTb"/>
            <w:noWrap w:val="false"/>
          </w:tcPr>
          <w:p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Выписка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Единого государст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венного реестра юридических лиц.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W w:w="189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 ПС, 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787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э), Д(1)</w:t>
            </w:r>
            <w:r/>
          </w:p>
        </w:tc>
      </w:tr>
      <w:tr>
        <w:tblPrEx/>
        <w:trPr>
          <w:gridAfter w:val="1"/>
          <w:trHeight w:val="210"/>
        </w:trPr>
        <w:tc>
          <w:tcPr>
            <w:tcW w:w="99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2А, 2Б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3978" w:type="dxa"/>
            <w:textDirection w:val="lrTb"/>
            <w:noWrap w:val="false"/>
          </w:tcPr>
          <w:p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Единого государственного реестра индивидуальных предпринимателей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W w:w="189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 ПС, 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787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э), Д(1)</w:t>
            </w:r>
            <w:r/>
          </w:p>
        </w:tc>
      </w:tr>
      <w:tr>
        <w:tblPrEx/>
        <w:trPr>
          <w:gridAfter w:val="1"/>
          <w:trHeight w:val="555"/>
        </w:trPr>
        <w:tc>
          <w:tcPr>
            <w:tcW w:w="99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1А- 3Б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3978" w:type="dxa"/>
            <w:textDirection w:val="lrTb"/>
            <w:noWrap w:val="false"/>
          </w:tcPr>
          <w:p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Единого государственного реестра недвижимости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W w:w="189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 ПС, 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787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э), Д(1)</w:t>
            </w:r>
            <w:r/>
          </w:p>
        </w:tc>
      </w:tr>
      <w:tr>
        <w:tblPrEx/>
        <w:trPr>
          <w:gridAfter w:val="1"/>
          <w:trHeight w:val="543"/>
        </w:trPr>
        <w:tc>
          <w:tcPr>
            <w:tcW w:w="99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1А- 3Б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3978" w:type="dxa"/>
            <w:textDirection w:val="lrTb"/>
            <w:noWrap w:val="false"/>
          </w:tcPr>
          <w:p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Сведения о выдаче лицензии, удостоверяющей право проведения работ по геологическому изучению недр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W w:w="189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 ПС, 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787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э), Д(1)</w:t>
            </w:r>
            <w:r/>
          </w:p>
        </w:tc>
      </w:tr>
    </w:tbl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ind w:firstLine="567"/>
        <w:jc w:val="center"/>
        <w:spacing w:after="0" w:line="240" w:lineRule="auto"/>
        <w:widowControl w:val="off"/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</w:p>
    <w:p>
      <w:pPr>
        <w:ind w:firstLine="567"/>
        <w:jc w:val="center"/>
        <w:spacing w:after="0" w:line="240" w:lineRule="auto"/>
        <w:widowControl w:val="off"/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  <w:t xml:space="preserve">IV. Исчерпывающий перечень оснований для отказа 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Calibri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Calibri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Cs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Calibri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Calibri"/>
          <w:bCs/>
          <w:sz w:val="24"/>
          <w:szCs w:val="24"/>
          <w:lang w:eastAsia="ru-RU"/>
        </w:rPr>
        <w:t xml:space="preserve">Таблица № 3</w:t>
      </w:r>
      <w:r>
        <w:rPr>
          <w:rFonts w:ascii="Times New Roman" w:hAnsi="Times New Roman" w:eastAsia="Times New Roman" w:cs="Calibri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Cs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</w:p>
    <w:tbl>
      <w:tblPr>
        <w:tblW w:w="9857" w:type="dxa"/>
        <w:tblInd w:w="1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390"/>
        <w:gridCol w:w="7150"/>
        <w:gridCol w:w="2317"/>
      </w:tblGrid>
      <w:tr>
        <w:tblPrEx/>
        <w:trPr>
          <w:trHeight w:val="313"/>
        </w:trPr>
        <w:tc>
          <w:tcPr>
            <w:tcW w:w="39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ind w:left="-66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Перечень оснований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ind w:left="105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Идентификаторы категорий (признаков) заявителей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00"/>
        </w:trPr>
        <w:tc>
          <w:tcPr>
            <w:gridSpan w:val="3"/>
            <w:tcW w:w="9857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Исчерпывающий перечень оснований для отказа в приеме заявления и документов, необходимых для предоставления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муниципальной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услуги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8"/>
        </w:trPr>
        <w:tc>
          <w:tcPr>
            <w:tcW w:w="39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представление неполного комплекта документов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ind w:left="83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1А-3Б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07"/>
        </w:trPr>
        <w:tc>
          <w:tcPr>
            <w:tcW w:w="39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представленные документы утратили силу на момент обращения за услугой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ind w:left="83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1А-3Б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93"/>
        </w:trPr>
        <w:tc>
          <w:tcPr>
            <w:tcW w:w="39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ind w:left="83"/>
              <w:jc w:val="center"/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1А-3Б</w:t>
            </w:r>
            <w:r/>
          </w:p>
        </w:tc>
      </w:tr>
      <w:tr>
        <w:tblPrEx/>
        <w:trPr>
          <w:trHeight w:val="84"/>
        </w:trPr>
        <w:tc>
          <w:tcPr>
            <w:tcW w:w="39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ind w:left="83"/>
              <w:jc w:val="center"/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1А-3Б</w:t>
            </w:r>
            <w:r/>
          </w:p>
        </w:tc>
      </w:tr>
      <w:tr>
        <w:tblPrEx/>
        <w:trPr>
          <w:trHeight w:val="73"/>
        </w:trPr>
        <w:tc>
          <w:tcPr>
            <w:tcW w:w="39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несоблюдение установленных статьей 11 Федерального закона от 6 апреля 2011 года № 63-ФЗ «Об электронной подписи» условий признания действительности, усиленной квалифицированной электронной подписи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ind w:left="83"/>
              <w:jc w:val="center"/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1А-3Б</w:t>
            </w:r>
            <w:r/>
          </w:p>
        </w:tc>
      </w:tr>
      <w:tr>
        <w:tblPrEx/>
        <w:trPr>
          <w:trHeight w:val="220"/>
        </w:trPr>
        <w:tc>
          <w:tcPr>
            <w:tcW w:w="39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tabs>
                <w:tab w:val="left" w:pos="1114" w:leader="none"/>
              </w:tabs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подача запроса о предоставлении услуги и документов, необходимых для предоставления муниципальной услуги, в электронной форме с нарушением установленных требований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ind w:left="83"/>
              <w:jc w:val="center"/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1А-3Б</w:t>
            </w:r>
            <w:r/>
          </w:p>
        </w:tc>
      </w:tr>
      <w:tr>
        <w:tblPrEx/>
        <w:trPr>
          <w:trHeight w:val="209"/>
        </w:trPr>
        <w:tc>
          <w:tcPr>
            <w:tcW w:w="39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неполное заполнение полей в форме заявления, в том числе в интерактивной форме заявления на ЕПГУ/ПГУ ЛО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ind w:left="83"/>
              <w:jc w:val="center"/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1А-3Б</w:t>
            </w:r>
            <w:r/>
          </w:p>
        </w:tc>
      </w:tr>
      <w:tr>
        <w:tblPrEx/>
        <w:trPr>
          <w:trHeight w:val="497"/>
        </w:trPr>
        <w:tc>
          <w:tcPr>
            <w:gridSpan w:val="3"/>
            <w:tcW w:w="985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оснований для приостановления предоставления муниципальной услуги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838"/>
        </w:trPr>
        <w:tc>
          <w:tcPr>
            <w:tcW w:w="390" w:type="dxa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для приостановления предоставления муниципальной услуги законодательством Российской Федерации не предусмотрены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1А-3Б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30"/>
        </w:trPr>
        <w:tc>
          <w:tcPr>
            <w:gridSpan w:val="3"/>
            <w:tcW w:w="9857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Исчерпывающий перечень оснований для отказа в предоставлении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муниципальной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услуги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0"/>
        </w:trPr>
        <w:tc>
          <w:tcPr>
            <w:tcW w:w="39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аявление подано с нарушением требований, установленных пунктами 3 и 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утв. ПП РФ № 1244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1А-3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0"/>
        </w:trPr>
        <w:tc>
          <w:tcPr>
            <w:tcW w:w="39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заявлении указаны цели использования земель или земельного участка или объекты, предполагаемые к размещению, не предусмотренные пунктом 1 статьи 39.34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ЗК РФ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1А-1А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0"/>
        </w:trPr>
        <w:tc>
          <w:tcPr>
            <w:tcW w:w="39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емельный участок, на использование которого испрашивается разрешение, предоставлен физическому или юридическому лицу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1А-3Б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0"/>
        </w:trPr>
        <w:tc>
          <w:tcPr>
            <w:tcW w:w="39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За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явление подано в уполномоченный орган, не обладающий правом принятия решения о размещении объектов на землях или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земельных участках, на использование которых испрашивается разрешение, либо с нарушением требований, установленных пунктами 4 и 5 Порядка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 № 301.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1А-3А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0"/>
        </w:trPr>
        <w:tc>
          <w:tcPr>
            <w:tcW w:w="39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 заявлении указаны объекты, предполагаемые к размещению, не предусмотренные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остановлением Правительства РФ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1300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1А-3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0"/>
        </w:trPr>
        <w:tc>
          <w:tcPr>
            <w:tcW w:w="39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tabs>
                <w:tab w:val="left" w:pos="902" w:leader="none"/>
              </w:tabs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азмещение указанных в заявлении объектов приведет к невозможности использования земель или земельных участков в соответствии с их разрешенным использованием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1Б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-3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50"/>
        </w:trPr>
        <w:tc>
          <w:tcPr>
            <w:tcW w:w="39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З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емельный участо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к, на использование которого испрашивается разрешение, предоставлен физическому, юридическому лицу или индивидуальному предпринимателю либо уполномоченным органом принято решение о предварительном согласовании предоставления земельного участка в соответств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ии со статьей 39.15 Земельного кодекса Российской Федерации, либо уполномоченным органом принято решение о проведении аукциона по продаже земельного участка или аукциона на право заключения договора аренды земельного участка в соответствии со статьей 39.11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 Земельного кодекса Российской Федерации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-3Б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53"/>
        </w:trPr>
        <w:tc>
          <w:tcPr>
            <w:tcW w:w="39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а землях или земельном участке, на использование которых испрашивается разрешение, предполагается размещение нестационарного торгового объекта, включенного в схему размещения нестационарных торговых объектов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-3Б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44"/>
        </w:trPr>
        <w:tc>
          <w:tcPr>
            <w:tcW w:w="39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азмещение объекта не соответствует утвержденным документам территориального планирования, правилам землепользования и застройки, документации по планировке территории или землеустроительной документации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-3Б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33"/>
        </w:trPr>
        <w:tc>
          <w:tcPr>
            <w:tcW w:w="39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ланируемое размещение объекта не соответствует требованиям технических регламентов, противопожарны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м, санитарно-эпидемиологическим, гигиеническим, экологическим и (или) иным установленным в соответствии с законодательством Российской Федерации правилам, нормативам, в том числе правилам благоустройства и (или) нормативам градостроительного проектирования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-3Б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  <w:br w:type="page" w:clear="all"/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  <w:t xml:space="preserve">V. Формы заявления и документов, необходимых для предоставления муниципальной услуги</w:t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</w:p>
    <w:p>
      <w:pPr>
        <w:ind w:left="5720"/>
        <w:jc w:val="right"/>
        <w:spacing w:after="0" w:line="254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Образец № 1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5720"/>
        <w:jc w:val="right"/>
        <w:spacing w:after="0" w:line="254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Форма разрешения на использование земель, земельного участка или части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br/>
        <w:t xml:space="preserve">земельного участка, находящихся в государственной или муниципальной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br/>
        <w:t xml:space="preserve">собственности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РАЗРЕШЕНИЕ 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  <w:footnoteReference w:id="3"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 использование земель, земельного участка или части земельного участка,</w:t>
      </w:r>
      <w:r>
        <w:rPr>
          <w:rFonts w:ascii="Times New Roman" w:hAnsi="Times New Roman" w:eastAsia="Times New Roman" w:cs="Times New Roman"/>
          <w:sz w:val="24"/>
          <w:szCs w:val="24"/>
        </w:rPr>
        <w:br/>
        <w:t xml:space="preserve">находящихся в государственной или муниципальной собственности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tabs>
          <w:tab w:val="left" w:pos="3221" w:leader="underscore"/>
          <w:tab w:val="left" w:pos="3380" w:leader="none"/>
          <w:tab w:val="left" w:pos="5069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выдачи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№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71" w:lineRule="auto"/>
        <w:widowControl w:val="off"/>
        <w:tabs>
          <w:tab w:val="left" w:pos="10018" w:leader="underscore"/>
        </w:tabs>
        <w:rPr>
          <w:rFonts w:ascii="Times New Roman" w:hAnsi="Times New Roman" w:eastAsia="Times New Roman" w:cs="Times New Roman"/>
          <w:i/>
          <w:iCs/>
          <w:sz w:val="24"/>
          <w:szCs w:val="24"/>
        </w:rPr>
        <w:pBdr>
          <w:top w:val="single" w:color="000000" w:sz="4" w:space="0"/>
          <w:bottom w:val="single" w:color="000000" w:sz="4" w:space="0"/>
        </w:pBd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(наименование уполномоченного органа, осуществляющего выдачу разрешения)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br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Разрешает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для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ЮЛ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 - 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наименование заявителя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 ИНН, ОГРН, адрес регистрации или местонахождения исполнительного органа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, телефон, адрес электронной почты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; для фамилия, имя, отчество (при наличии), паспортные данные, адрес регистрации или постоянного проживания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jc w:val="both"/>
        <w:spacing w:after="0" w:line="240" w:lineRule="auto"/>
        <w:widowControl w:val="off"/>
        <w:tabs>
          <w:tab w:val="left" w:pos="10018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Использование земельного участка (части земельного участка, земель государственной неразграниченной собственности)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71" w:lineRule="auto"/>
        <w:widowControl w:val="off"/>
        <w:tabs>
          <w:tab w:val="left" w:pos="10018" w:leader="underscore"/>
        </w:tabs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(цель использования земельного участка)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br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землях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.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  <w:pBdr>
          <w:bottom w:val="single" w:color="000000" w:sz="4" w:space="0"/>
        </w:pBd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(муниципальной собственности, собственности субъекта Российской Федерации, государственной неразграниченной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br/>
        <w:t xml:space="preserve">собственности)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jc w:val="both"/>
        <w:spacing w:after="0" w:line="240" w:lineRule="auto"/>
        <w:widowControl w:val="off"/>
        <w:tabs>
          <w:tab w:val="left" w:pos="10018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Местоположение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(адрес места размещения объекта)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Кадастровый номер земельного участка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vertAlign w:val="superscript"/>
        </w:rPr>
        <w:footnoteReference w:id="4"/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случае, если планируется использование всего земельного участка, или координаты характерных точек границ территории в случае, если планируется использование земель или части земельного участка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tabs>
          <w:tab w:val="left" w:pos="10018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Разрешение выдано на срок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tabs>
          <w:tab w:val="left" w:pos="10018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Согласование осуществления рубок деревьев, кустарников, расположенных в границах земельного участка, части земельного участка или земель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tabs>
          <w:tab w:val="left" w:pos="10018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Обязанность лиц, получивших разрешен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ие, выполнить предусмотренные статьей 39.35 Земельного кодекса Российской Федерации требования в случае, если использование земель или земельных участков привело к порче или уничтожению плодородного слоя почвы в границах таких земель или земельных участков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Сведения о досрочном прекращении действия разрешения со дня предоставления земельного участка физическому или юридическому лицу и сроки направления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widowControl w:val="off"/>
        <w:tabs>
          <w:tab w:val="left" w:pos="9929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уполномоченным органом заявителю уведомления о предоставлении земельного участка таким лицам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widowControl w:val="off"/>
        <w:tabs>
          <w:tab w:val="left" w:pos="9929" w:leader="underscore"/>
        </w:tabs>
        <w:rPr>
          <w:rFonts w:ascii="Times New Roman" w:hAnsi="Times New Roman" w:eastAsia="Times New Roman" w:cs="Times New Roman"/>
          <w:sz w:val="24"/>
          <w:szCs w:val="24"/>
        </w:rPr>
        <w:pBdr>
          <w:bottom w:val="singl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Дополнительные условия использования участка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Приложение: схема границ предполагаемых к использованию земель или части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земельного участка на кадастровом плане территории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  <w:footnoteReference w:id="5"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5720"/>
        <w:jc w:val="right"/>
        <w:spacing w:after="0" w:line="254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br w:type="page" w:clear="all"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5720"/>
        <w:jc w:val="right"/>
        <w:spacing w:after="0" w:line="254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Образец  № 2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5720"/>
        <w:jc w:val="right"/>
        <w:spacing w:after="0" w:line="254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Р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азрешени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на размещение объекта на землях, земельном участке или части земельного участка, находящихся в государственной или муниципальной собственности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РАЗРЕШЕНИЕ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  <w:footnoteReference w:id="6"/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  <w:br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размещение объекта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tabs>
          <w:tab w:val="left" w:pos="3221" w:leader="underscore"/>
          <w:tab w:val="left" w:pos="3363" w:leader="none"/>
          <w:tab w:val="left" w:pos="5069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выдачи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№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93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(наименование уполномоченного органа, осуществляющего выдачу разрешения)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jc w:val="both"/>
        <w:spacing w:after="0" w:line="240" w:lineRule="auto"/>
        <w:widowControl w:val="off"/>
        <w:tabs>
          <w:tab w:val="left" w:pos="10007" w:leader="underscore"/>
        </w:tabs>
        <w:rPr>
          <w:rFonts w:ascii="Times New Roman" w:hAnsi="Times New Roman" w:eastAsia="Times New Roman" w:cs="Times New Roman"/>
          <w:sz w:val="24"/>
          <w:szCs w:val="24"/>
        </w:rPr>
        <w:pBdr>
          <w:bottom w:val="singl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Разрешает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для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ЮЛ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 - 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наименование заявителя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 ИНН, ОГРН, адрес регистрации или местонахождения исполнительного органа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, телефон, адрес электронной почты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; для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 ФЛ: 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фамилия, имя, отчество (при наличии), паспортные данные, адрес регистрации или постоянного проживания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jc w:val="both"/>
        <w:spacing w:after="0" w:line="264" w:lineRule="auto"/>
        <w:widowControl w:val="off"/>
        <w:tabs>
          <w:tab w:val="left" w:pos="10007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использование земельного участка (части земельного участка, земель государственной неразграниченной собственности)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71" w:lineRule="auto"/>
        <w:widowControl w:val="off"/>
        <w:tabs>
          <w:tab w:val="left" w:pos="10007" w:leader="underscore"/>
        </w:tabs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(цель использования земельного участка)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br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землях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.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  <w:pBdr>
          <w:bottom w:val="single" w:color="000000" w:sz="4" w:space="0"/>
        </w:pBd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(муниципальной собственности, собственности субъекта Российской Федерации, государственной неразграниченной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br/>
        <w:t xml:space="preserve">собственности)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jc w:val="both"/>
        <w:spacing w:after="0" w:line="240" w:lineRule="auto"/>
        <w:widowControl w:val="off"/>
        <w:tabs>
          <w:tab w:val="left" w:pos="10007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Местоположение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93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(адрес места размещения объекта)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jc w:val="both"/>
        <w:spacing w:after="0" w:line="240" w:lineRule="auto"/>
        <w:widowControl w:val="off"/>
        <w:tabs>
          <w:tab w:val="left" w:pos="10007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Кадастровый номер земельного участка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  <w:footnoteReference w:id="7"/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tabs>
          <w:tab w:val="left" w:pos="10007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Разрешение выдано на срок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tabs>
          <w:tab w:val="left" w:pos="10007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tabs>
          <w:tab w:val="left" w:pos="10007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Обязанность лиц, получивших разрешен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ие, выполнить предусмотренные статьей 39.35 Земельного кодекса Российской Федерации требования в случае, если использование земель или земельных участков привело к порче или уничтожению плодородного слоя почвы в границах таких земель или земельных участков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tabs>
          <w:tab w:val="left" w:pos="10007" w:leader="underscore"/>
        </w:tabs>
        <w:rPr>
          <w:rFonts w:ascii="Times New Roman" w:hAnsi="Times New Roman" w:eastAsia="Times New Roman" w:cs="Times New Roman"/>
          <w:strike/>
          <w:sz w:val="24"/>
          <w:szCs w:val="24"/>
        </w:rPr>
      </w:pPr>
      <w:r>
        <w:rPr>
          <w:rFonts w:ascii="Times New Roman" w:hAnsi="Times New Roman" w:eastAsia="Times New Roman" w:cs="Times New Roman"/>
          <w:strike/>
          <w:sz w:val="24"/>
          <w:szCs w:val="24"/>
        </w:rPr>
      </w:r>
      <w:r>
        <w:rPr>
          <w:rFonts w:ascii="Times New Roman" w:hAnsi="Times New Roman" w:eastAsia="Times New Roman" w:cs="Times New Roman"/>
          <w:strike/>
          <w:sz w:val="24"/>
          <w:szCs w:val="24"/>
        </w:rPr>
      </w:r>
      <w:r>
        <w:rPr>
          <w:rFonts w:ascii="Times New Roman" w:hAnsi="Times New Roman" w:eastAsia="Times New Roman" w:cs="Times New Roman"/>
          <w:strike/>
          <w:sz w:val="24"/>
          <w:szCs w:val="24"/>
        </w:rPr>
      </w:r>
    </w:p>
    <w:p>
      <w:pPr>
        <w:jc w:val="both"/>
        <w:spacing w:after="0" w:line="240" w:lineRule="auto"/>
        <w:widowControl w:val="off"/>
        <w:tabs>
          <w:tab w:val="left" w:pos="10007" w:leader="underscore"/>
        </w:tabs>
        <w:rPr>
          <w:rFonts w:ascii="Times New Roman" w:hAnsi="Times New Roman" w:eastAsia="Times New Roman" w:cs="Times New Roman"/>
          <w:strike/>
          <w:sz w:val="24"/>
          <w:szCs w:val="24"/>
        </w:rPr>
      </w:pPr>
      <w:r>
        <w:rPr>
          <w:rFonts w:ascii="Times New Roman" w:hAnsi="Times New Roman" w:eastAsia="Times New Roman" w:cs="Times New Roman"/>
          <w:strike/>
          <w:sz w:val="24"/>
          <w:szCs w:val="24"/>
        </w:rPr>
        <w:tab/>
      </w:r>
      <w:r>
        <w:rPr>
          <w:rFonts w:ascii="Times New Roman" w:hAnsi="Times New Roman" w:eastAsia="Times New Roman" w:cs="Times New Roman"/>
          <w:strike/>
          <w:sz w:val="24"/>
          <w:szCs w:val="24"/>
        </w:rPr>
      </w:r>
      <w:r>
        <w:rPr>
          <w:rFonts w:ascii="Times New Roman" w:hAnsi="Times New Roman" w:eastAsia="Times New Roman" w:cs="Times New Roman"/>
          <w:strike/>
          <w:sz w:val="24"/>
          <w:szCs w:val="24"/>
        </w:rPr>
      </w:r>
    </w:p>
    <w:p>
      <w:pPr>
        <w:spacing w:after="0" w:line="240" w:lineRule="auto"/>
        <w:widowControl w:val="off"/>
        <w:tabs>
          <w:tab w:val="left" w:pos="9936" w:leader="underscore"/>
        </w:tabs>
        <w:rPr>
          <w:rFonts w:ascii="Times New Roman" w:hAnsi="Times New Roman" w:eastAsia="Times New Roman" w:cs="Times New Roman"/>
          <w:sz w:val="24"/>
          <w:szCs w:val="24"/>
        </w:rPr>
        <w:pBdr>
          <w:bottom w:val="singl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widowControl w:val="off"/>
        <w:tabs>
          <w:tab w:val="left" w:pos="9936" w:leader="underscore"/>
        </w:tabs>
        <w:rPr>
          <w:rFonts w:ascii="Times New Roman" w:hAnsi="Times New Roman" w:eastAsia="Times New Roman" w:cs="Times New Roman"/>
          <w:sz w:val="24"/>
          <w:szCs w:val="24"/>
        </w:rPr>
        <w:pBdr>
          <w:bottom w:val="singl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Дополнительные условия использования участка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widowControl w:val="off"/>
        <w:tabs>
          <w:tab w:val="left" w:pos="9936" w:leader="underscore"/>
        </w:tabs>
        <w:rPr>
          <w:rFonts w:ascii="Times New Roman" w:hAnsi="Times New Roman" w:eastAsia="Times New Roman" w:cs="Times New Roman"/>
          <w:sz w:val="24"/>
          <w:szCs w:val="24"/>
        </w:rPr>
        <w:pBdr>
          <w:bottom w:val="singl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Приложение: схема границ предполагаемых к использованию земель или части земельного участка на кадастровом плане территории для размещения объекта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br w:type="page" w:clear="all"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5720"/>
        <w:jc w:val="right"/>
        <w:spacing w:after="50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Образец № 3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keepLines/>
        <w:keepNext/>
        <w:spacing w:after="38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</w:rPr>
        <w:pBdr>
          <w:bottom w:val="single" w:color="000000" w:sz="4" w:space="0"/>
        </w:pBdr>
        <w:outlineLvl w:val="1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Форма решения об отказе в предоставлении услуги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center"/>
        <w:spacing w:after="380" w:line="240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(наименование уполномоченного органа местного самоуправления)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ind w:right="220"/>
        <w:jc w:val="right"/>
        <w:spacing w:after="60" w:line="240" w:lineRule="auto"/>
        <w:widowControl w:val="off"/>
        <w:tabs>
          <w:tab w:val="left" w:pos="3168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Кому: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6820"/>
        <w:spacing w:after="320" w:line="240" w:lineRule="auto"/>
        <w:widowControl w:val="off"/>
        <w:tabs>
          <w:tab w:val="left" w:pos="9853" w:leader="underscore"/>
        </w:tabs>
        <w:rPr>
          <w:rFonts w:ascii="Times New Roman" w:hAnsi="Times New Roman" w:eastAsia="Times New Roman" w:cs="Times New Roman"/>
          <w:sz w:val="24"/>
          <w:szCs w:val="24"/>
        </w:rPr>
        <w:pBdr>
          <w:bottom w:val="singl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Контактные данные: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6820"/>
        <w:spacing w:after="320" w:line="240" w:lineRule="auto"/>
        <w:widowControl w:val="off"/>
        <w:tabs>
          <w:tab w:val="left" w:pos="9853" w:leader="underscore"/>
        </w:tabs>
        <w:rPr>
          <w:rFonts w:ascii="Times New Roman" w:hAnsi="Times New Roman" w:eastAsia="Times New Roman" w:cs="Times New Roman"/>
          <w:sz w:val="24"/>
          <w:szCs w:val="24"/>
        </w:rPr>
        <w:pBdr>
          <w:bottom w:val="singl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320" w:line="240" w:lineRule="auto"/>
        <w:widowControl w:val="off"/>
        <w:tabs>
          <w:tab w:val="left" w:pos="1973" w:leader="underscore"/>
          <w:tab w:val="left" w:pos="2138" w:leader="none"/>
          <w:tab w:val="left" w:pos="4022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РЕШЕНИЕ</w:t>
      </w:r>
      <w:r>
        <w:rPr>
          <w:rFonts w:ascii="Times New Roman" w:hAnsi="Times New Roman" w:eastAsia="Times New Roman" w:cs="Times New Roman"/>
          <w:sz w:val="24"/>
          <w:szCs w:val="24"/>
        </w:rPr>
        <w:br/>
        <w:t xml:space="preserve">об отказе в предоставлении услуги</w:t>
      </w:r>
      <w:r>
        <w:rPr>
          <w:rFonts w:ascii="Times New Roman" w:hAnsi="Times New Roman" w:eastAsia="Times New Roman" w:cs="Times New Roman"/>
          <w:sz w:val="24"/>
          <w:szCs w:val="24"/>
        </w:rPr>
        <w:br/>
        <w:t xml:space="preserve">№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20"/>
        <w:jc w:val="both"/>
        <w:spacing w:after="0"/>
        <w:widowControl w:val="off"/>
        <w:tabs>
          <w:tab w:val="left" w:pos="9853" w:leader="underscore"/>
          <w:tab w:val="left" w:pos="9938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результатам рассмотрения заявления о предоставлении услуги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Выдача разрешения на использование земель или земельного участка, находящихся в муниципальной собственности (государственная собственность на которые не разграничена*), без предоставления земельного участка и установления сервитута, публичного сервитута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от____________№ _________и приложенных к нему документов, на основании _______________органом, уполномоченным на предоставление услуги, принято решение об отказе в предоставлении услуги, по следующим основаниям: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20"/>
        <w:jc w:val="both"/>
        <w:spacing w:after="0"/>
        <w:widowControl w:val="off"/>
        <w:tabs>
          <w:tab w:val="left" w:pos="9853" w:leader="underscore"/>
          <w:tab w:val="left" w:pos="9938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37"/>
        <w:gridCol w:w="3900"/>
        <w:gridCol w:w="4829"/>
      </w:tblGrid>
      <w:tr>
        <w:tblPrEx/>
        <w:trPr>
          <w:jc w:val="center"/>
          <w:trHeight w:val="1197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 пункта регламента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3900" w:type="dxa"/>
            <w:textDirection w:val="lrTb"/>
            <w:noWrap w:val="false"/>
          </w:tcPr>
          <w:p>
            <w:pPr>
              <w:jc w:val="center"/>
              <w:spacing w:before="120" w:after="0" w:line="233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основания для отказа в соответствии с единым стандартом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829" w:type="dxa"/>
            <w:textDirection w:val="lrTb"/>
            <w:noWrap w:val="false"/>
          </w:tcPr>
          <w:p>
            <w:pPr>
              <w:jc w:val="center"/>
              <w:spacing w:before="10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Разъяснение причин отказа в предоставлении услуги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406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337" w:type="dxa"/>
            <w:textDirection w:val="lrTb"/>
            <w:noWrap w:val="false"/>
          </w:tcPr>
          <w:p>
            <w:pPr>
              <w:spacing w:before="10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Указывается соответствующий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номе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а) пункта регламента, указанные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Таблице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3900" w:type="dxa"/>
            <w:vAlign w:val="center"/>
            <w:textDirection w:val="lrTb"/>
            <w:noWrap w:val="false"/>
          </w:tcPr>
          <w:p>
            <w:pPr>
              <w:ind w:left="260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Указывается каждое основание, послужившее причиной отказа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29" w:type="dxa"/>
            <w:textDirection w:val="lrTb"/>
            <w:noWrap w:val="false"/>
          </w:tcPr>
          <w:p>
            <w:pPr>
              <w:spacing w:before="10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Указываются основания такого вывода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spacing w:after="239" w:line="1" w:lineRule="exac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both"/>
        <w:spacing w:after="0" w:line="312" w:lineRule="auto"/>
        <w:widowControl w:val="off"/>
        <w:tabs>
          <w:tab w:val="left" w:pos="9926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Дополнительно информируем: 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20"/>
        <w:jc w:val="both"/>
        <w:spacing w:after="0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Вы вправе повторно обратиться с заявлением о предоставлении услуги после устранения указанных нарушений.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20"/>
        <w:jc w:val="both"/>
        <w:spacing w:after="60" w:line="312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Данный отказ может быть обжалован в досудебном порядке путем направления жалобы в орган, уполномоченный на предоставление услуги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Выдача разрешения на использование земель или земельного участка, находящихся в муниципальной собственности (государственная собственность на которые не разграничена*), без предоставления земельного участка и установления сервитута, публичного сервитута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а также в судебном порядке.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br w:type="page" w:clear="all"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5738"/>
        <w:jc w:val="right"/>
        <w:spacing w:after="0" w:line="254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Образец № 5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5738"/>
        <w:jc w:val="right"/>
        <w:spacing w:after="0" w:line="254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keepLines/>
        <w:keepNext/>
        <w:spacing w:after="360" w:line="254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</w:rPr>
        <w:outlineLvl w:val="1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Форма заявления о предоставлении услуги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ind w:left="5120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кому: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5120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512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наименование уполномоченного органа, осуществляющего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выдачу разрешения на размещение объекта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ind w:left="5120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от кого: 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5120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512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(полное наименование, ИНН, ОГРН юридического лица, ИП)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ind w:left="512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512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________________________________________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ind w:left="512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(контактный телефон, электронная почта, почтовый адрес)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ind w:left="512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512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_________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_______________________________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ind w:left="512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(фамилия, имя, отчество (последнее - при наличии), данные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br/>
        <w:t xml:space="preserve">документа, удостоверяющего личность, контактный телефон,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br/>
        <w:t xml:space="preserve">адрес электронной почты, адрес регистрации, адрес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br/>
        <w:t xml:space="preserve">фактического проживания уполномоченного лица)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ind w:left="5120" w:right="52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5120" w:right="52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______________________________________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ind w:left="5120" w:right="52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(данные представителя заявителя)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ind w:left="3980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ind w:left="3980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Заявление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 выдаче разрешения на использование земель, земельного участка или части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br/>
        <w:t xml:space="preserve">земельного участка, находящихся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государственной или муниципальной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3700"/>
        <w:spacing w:after="16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собственности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  <w:footnoteReference w:id="8"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940"/>
        <w:jc w:val="both"/>
        <w:spacing w:after="0" w:line="240" w:lineRule="auto"/>
        <w:widowControl w:val="off"/>
        <w:tabs>
          <w:tab w:val="left" w:pos="3847" w:leader="underscore"/>
          <w:tab w:val="left" w:pos="3987" w:leader="none"/>
          <w:tab w:val="left" w:pos="5102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соответствии со статьями 39.33 и 39.34 Земельного кодекса Российской Федерации (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либо в соответствии со статьей 39.36 Земельного кодекса Российской Федерации, постановлением Правительства Ленинградской области от 03.08.2015 № 301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прошу выдать разрешение на использование земельного участка (части земельного участка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  <w:footnoteReference w:id="9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земель государственной неразграниченной собственности) с целью: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/>
      <w:bookmarkStart w:id="3" w:name="_GoBack"/>
      <w:r/>
      <w:bookmarkEnd w:id="3"/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(цель использования земельного участка, вид объекта, предполагаемого к размещению на землях или земельном участке)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71" w:lineRule="auto"/>
        <w:widowControl w:val="off"/>
        <w:tabs>
          <w:tab w:val="left" w:pos="8395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 землях 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(муниципальной собственности, собственности субъекта Российской Федерации, государственной неразграниченной собственности)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  <w:pBdr>
          <w:bottom w:val="singl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tabs>
          <w:tab w:val="left" w:pos="10056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tabs>
          <w:tab w:val="left" w:pos="10056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 срок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(Указать количество месяцев)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  <w:pBdr>
          <w:bottom w:val="singl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Кадастровый номер земельного участка (при наличии) _____________________________________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  <w:pBdr>
          <w:bottom w:val="singl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vertAlign w:val="superscript"/>
        </w:rPr>
        <w:pBdr>
          <w:bottom w:val="singl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Сведения о планируемой вырубке деревьев (при наличии)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  <w:footnoteReference w:id="10"/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  <w:pBdr>
          <w:bottom w:val="singl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widowControl w:val="off"/>
        <w:tabs>
          <w:tab w:val="left" w:pos="9941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widowControl w:val="off"/>
        <w:tabs>
          <w:tab w:val="left" w:pos="9941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Приложение: _________________________________________________________________________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tabs>
          <w:tab w:val="left" w:pos="9941" w:leader="underscore"/>
        </w:tabs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(документы, которые представил заявитель)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after="0" w:line="240" w:lineRule="auto"/>
        <w:rPr>
          <w:rFonts w:ascii="Courier New" w:hAnsi="Courier New" w:eastAsia="Calibri" w:cs="Courier New"/>
          <w:sz w:val="24"/>
          <w:szCs w:val="24"/>
        </w:rPr>
      </w:pPr>
      <w:r>
        <w:rPr>
          <w:rFonts w:ascii="Courier New" w:hAnsi="Courier New" w:eastAsia="Calibri" w:cs="Courier New"/>
          <w:sz w:val="24"/>
          <w:szCs w:val="24"/>
        </w:rPr>
        <w:t xml:space="preserve">Заявление принял: ____________________________ </w:t>
      </w:r>
      <w:r>
        <w:rPr>
          <w:rFonts w:ascii="Courier New" w:hAnsi="Courier New" w:eastAsia="Calibri" w:cs="Courier New"/>
          <w:sz w:val="24"/>
          <w:szCs w:val="24"/>
        </w:rPr>
        <w:t xml:space="preserve">«</w:t>
      </w:r>
      <w:r>
        <w:rPr>
          <w:rFonts w:ascii="Courier New" w:hAnsi="Courier New" w:eastAsia="Calibri" w:cs="Courier New"/>
          <w:sz w:val="24"/>
          <w:szCs w:val="24"/>
        </w:rPr>
        <w:t xml:space="preserve">___</w:t>
      </w:r>
      <w:r>
        <w:rPr>
          <w:rFonts w:ascii="Courier New" w:hAnsi="Courier New" w:eastAsia="Calibri" w:cs="Courier New"/>
          <w:sz w:val="24"/>
          <w:szCs w:val="24"/>
        </w:rPr>
        <w:t xml:space="preserve">»</w:t>
      </w:r>
      <w:r>
        <w:rPr>
          <w:rFonts w:ascii="Courier New" w:hAnsi="Courier New" w:eastAsia="Calibri" w:cs="Courier New"/>
          <w:sz w:val="24"/>
          <w:szCs w:val="24"/>
        </w:rPr>
        <w:t xml:space="preserve"> _____________ 20__ г.</w:t>
      </w:r>
      <w:r>
        <w:rPr>
          <w:rFonts w:ascii="Courier New" w:hAnsi="Courier New" w:eastAsia="Calibri" w:cs="Courier New"/>
          <w:sz w:val="24"/>
          <w:szCs w:val="24"/>
        </w:rPr>
      </w:r>
      <w:r>
        <w:rPr>
          <w:rFonts w:ascii="Courier New" w:hAnsi="Courier New" w:eastAsia="Calibri" w:cs="Courier New"/>
          <w:sz w:val="24"/>
          <w:szCs w:val="24"/>
        </w:rPr>
      </w:r>
    </w:p>
    <w:p>
      <w:pPr>
        <w:jc w:val="both"/>
        <w:spacing w:after="0" w:line="240" w:lineRule="auto"/>
        <w:rPr>
          <w:rFonts w:ascii="Courier New" w:hAnsi="Courier New" w:eastAsia="Calibri" w:cs="Courier New"/>
          <w:sz w:val="24"/>
          <w:szCs w:val="24"/>
        </w:rPr>
      </w:pPr>
      <w:r>
        <w:rPr>
          <w:rFonts w:ascii="Courier New" w:hAnsi="Courier New" w:eastAsia="Calibri" w:cs="Courier New"/>
          <w:sz w:val="24"/>
          <w:szCs w:val="24"/>
        </w:rPr>
        <w:t xml:space="preserve">___________________________________________________________________________</w:t>
      </w:r>
      <w:r>
        <w:rPr>
          <w:rFonts w:ascii="Courier New" w:hAnsi="Courier New" w:eastAsia="Calibri" w:cs="Courier New"/>
          <w:sz w:val="24"/>
          <w:szCs w:val="24"/>
        </w:rPr>
      </w:r>
      <w:r>
        <w:rPr>
          <w:rFonts w:ascii="Courier New" w:hAnsi="Courier New" w:eastAsia="Calibri" w:cs="Courier New"/>
          <w:sz w:val="24"/>
          <w:szCs w:val="24"/>
        </w:rPr>
      </w:r>
    </w:p>
    <w:p>
      <w:pPr>
        <w:jc w:val="both"/>
        <w:spacing w:after="0" w:line="240" w:lineRule="auto"/>
        <w:rPr>
          <w:rFonts w:ascii="Courier New" w:hAnsi="Courier New" w:eastAsia="Calibri" w:cs="Courier New"/>
          <w:sz w:val="24"/>
          <w:szCs w:val="24"/>
        </w:rPr>
      </w:pPr>
      <w:r>
        <w:rPr>
          <w:rFonts w:ascii="Courier New" w:hAnsi="Courier New" w:eastAsia="Calibri" w:cs="Courier New"/>
          <w:sz w:val="24"/>
          <w:szCs w:val="24"/>
        </w:rPr>
        <w:t xml:space="preserve">             (Ф.И.О., подпись сотрудника, принявшего заявление)</w:t>
      </w:r>
      <w:r>
        <w:rPr>
          <w:rFonts w:ascii="Courier New" w:hAnsi="Courier New" w:eastAsia="Calibri" w:cs="Courier New"/>
          <w:sz w:val="24"/>
          <w:szCs w:val="24"/>
        </w:rPr>
      </w:r>
      <w:r>
        <w:rPr>
          <w:rFonts w:ascii="Courier New" w:hAnsi="Courier New" w:eastAsia="Calibri" w:cs="Courier New"/>
          <w:sz w:val="24"/>
          <w:szCs w:val="24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08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 рассмотрения заявления прошу: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96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9072"/>
      </w:tblGrid>
      <w:tr>
        <w:tblPrEx/>
        <w:trPr/>
        <w:tc>
          <w:tcPr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10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072" w:type="dxa"/>
            <w:vAlign w:val="center"/>
            <w:textDirection w:val="lrTb"/>
            <w:noWrap w:val="false"/>
          </w:tcPr>
          <w:p>
            <w:pPr>
              <w:pStyle w:val="10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руки в администрации__________________________________________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right w:val="single" w:color="auto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pStyle w:val="10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072" w:type="dxa"/>
            <w:vAlign w:val="center"/>
            <w:textDirection w:val="lrTb"/>
            <w:noWrap w:val="false"/>
          </w:tcPr>
          <w:p>
            <w:pPr>
              <w:pStyle w:val="10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руки в МФЦ (указать адрес)_____________________________________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86"/>
        </w:trPr>
        <w:tc>
          <w:tcPr>
            <w:tcBorders>
              <w:right w:val="single" w:color="auto" w:sz="4" w:space="0"/>
            </w:tcBorders>
            <w:tcW w:w="534" w:type="dxa"/>
            <w:vMerge w:val="continue"/>
            <w:textDirection w:val="lrTb"/>
            <w:noWrap w:val="false"/>
          </w:tcPr>
          <w:p>
            <w:pPr>
              <w:pStyle w:val="10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072" w:type="dxa"/>
            <w:vAlign w:val="center"/>
            <w:textDirection w:val="lrTb"/>
            <w:noWrap w:val="false"/>
          </w:tcPr>
          <w:p>
            <w:pPr>
              <w:pStyle w:val="108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61"/>
        </w:trPr>
        <w:tc>
          <w:tcPr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108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108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072" w:type="dxa"/>
            <w:vAlign w:val="center"/>
            <w:textDirection w:val="lrTb"/>
            <w:noWrap w:val="false"/>
          </w:tcPr>
          <w:p>
            <w:pPr>
              <w:pStyle w:val="10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в электронной форме в личный кабинет на ПГУ ЛО/ЕПГУ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(при технической реализации)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61"/>
        </w:trPr>
        <w:tc>
          <w:tcPr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108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108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072" w:type="dxa"/>
            <w:vAlign w:val="center"/>
            <w:textDirection w:val="lrTb"/>
            <w:noWrap w:val="false"/>
          </w:tcPr>
          <w:p>
            <w:pPr>
              <w:pStyle w:val="108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по почте (указать адрес) 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61"/>
        </w:trPr>
        <w:tc>
          <w:tcPr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108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072" w:type="dxa"/>
            <w:vAlign w:val="center"/>
            <w:textDirection w:val="lrTb"/>
            <w:noWrap w:val="false"/>
          </w:tcPr>
          <w:p>
            <w:pPr>
              <w:pStyle w:val="108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на адрес электронной почты (указать адрес) 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1416" w:hanging="1416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(наименование должности)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ab/>
        <w:t xml:space="preserve">        (подпись) 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ab/>
        <w:t xml:space="preserve">(фамилия и инициалы, уполномоченного лица 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ind w:left="6372"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организации, направляющей заявление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br w:type="page" w:clear="all"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5738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5738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Образец № 6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</w:rPr>
        <w:outlineLvl w:val="1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center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</w:rPr>
        <w:outlineLvl w:val="1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Форма решения об отказе в приеме документов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  <w:pBdr>
          <w:top w:val="single" w:color="000000" w:sz="4" w:space="0"/>
        </w:pBd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(наименование уполномоченного органа местного самоуправления)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jc w:val="right"/>
        <w:spacing w:after="0" w:line="240" w:lineRule="auto"/>
        <w:widowControl w:val="off"/>
        <w:tabs>
          <w:tab w:val="left" w:pos="3422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Кому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РЕШЕНИЕ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tabs>
          <w:tab w:val="left" w:pos="4279" w:leader="underscore"/>
          <w:tab w:val="left" w:pos="4443" w:leader="none"/>
          <w:tab w:val="left" w:pos="6739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 отказе в приеме документов, необходимых для предоставления услуги</w:t>
      </w:r>
      <w:r>
        <w:rPr>
          <w:rFonts w:ascii="Times New Roman" w:hAnsi="Times New Roman" w:eastAsia="Times New Roman" w:cs="Times New Roman"/>
          <w:sz w:val="24"/>
          <w:szCs w:val="24"/>
        </w:rPr>
        <w:br/>
        <w:t xml:space="preserve">№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0"/>
        <w:jc w:val="both"/>
        <w:spacing w:after="0" w:line="240" w:lineRule="auto"/>
        <w:widowControl w:val="off"/>
        <w:tabs>
          <w:tab w:val="left" w:pos="9833" w:leader="underscore"/>
          <w:tab w:val="left" w:pos="9944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0"/>
        <w:jc w:val="both"/>
        <w:spacing w:after="0" w:line="240" w:lineRule="auto"/>
        <w:widowControl w:val="off"/>
        <w:tabs>
          <w:tab w:val="left" w:pos="9833" w:leader="underscore"/>
          <w:tab w:val="left" w:pos="9944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результатам рассмотрения заявления о предоставлении услуги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Выдача разрешения на использование земель или земельного участка, находящихся в муниципальной собственности (государственная собственность на которые не разграничена*), без предоставления земельного участка и установления сервитута, публичного сервитута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от ______________№________ и приложенных к нему документов принято решение об отказе в приеме документов, необходимых для предоставления услуги по следующим основаниям: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0"/>
        <w:jc w:val="both"/>
        <w:spacing w:after="0" w:line="240" w:lineRule="auto"/>
        <w:widowControl w:val="off"/>
        <w:tabs>
          <w:tab w:val="left" w:pos="9833" w:leader="underscore"/>
          <w:tab w:val="left" w:pos="9944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24"/>
        <w:gridCol w:w="3917"/>
        <w:gridCol w:w="4829"/>
      </w:tblGrid>
      <w:tr>
        <w:tblPrEx/>
        <w:trPr>
          <w:jc w:val="center"/>
          <w:trHeight w:val="1127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13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 пункта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админис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тративного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регламента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39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основания для отказа в соответствии с единым стандартом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82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Разъяснение причин отказа в предоставлении услуги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263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32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Указывается соответствующий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номе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а) пункта регламента, указанные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Таблице 3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3917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Указывается каждое основание, послужившее причиной отказа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2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675" w:leader="none"/>
                <w:tab w:val="left" w:pos="37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Указывается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основания такого вывода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83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2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1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2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0" w:line="240" w:lineRule="auto"/>
        <w:widowControl w:val="off"/>
        <w:tabs>
          <w:tab w:val="left" w:pos="9907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Дополнительно информируем: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Вы вправе повторно обратиться с заявлением о предоставлении муниципальной услуги после устранения указанных нарушений.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tabs>
          <w:tab w:val="left" w:pos="9907" w:leader="underscor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Данный отказ может быть обжалован в досудебном порядке путем направления жалобы в орган, уполномоченный на предоставление муниципальной услуги, а также в судебном порядке.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jc w:val="both"/>
        <w:spacing w:after="0" w:line="240" w:lineRule="auto"/>
        <w:widowControl w:val="off"/>
        <w:tabs>
          <w:tab w:val="left" w:pos="9907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cyan"/>
        </w:rPr>
      </w:pPr>
      <w:r>
        <w:rPr>
          <w:rFonts w:ascii="Times New Roman" w:hAnsi="Times New Roman" w:cs="Times New Roman"/>
          <w:sz w:val="28"/>
          <w:szCs w:val="28"/>
          <w:highlight w:val="cyan"/>
        </w:rPr>
        <w:t xml:space="preserve">Для получения 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услуги заявителю необходимо представить следующие документы:</w:t>
      </w:r>
      <w:r>
        <w:rPr>
          <w:rFonts w:ascii="Times New Roman" w:hAnsi="Times New Roman" w:cs="Times New Roman"/>
          <w:sz w:val="28"/>
          <w:szCs w:val="28"/>
          <w:highlight w:val="cyan"/>
        </w:rPr>
      </w:r>
      <w:r>
        <w:rPr>
          <w:rFonts w:ascii="Times New Roman" w:hAnsi="Times New Roman" w:cs="Times New Roman"/>
          <w:sz w:val="28"/>
          <w:szCs w:val="28"/>
          <w:highlight w:val="cyan"/>
        </w:rPr>
      </w:r>
    </w:p>
    <w:p>
      <w:pPr>
        <w:ind w:firstLine="709"/>
        <w:jc w:val="both"/>
        <w:spacing w:line="240" w:lineRule="auto"/>
        <w:rPr>
          <w:rFonts w:ascii="Times New Roman" w:hAnsi="Times New Roman" w:cs="Times New Roman"/>
          <w:highlight w:val="cyan"/>
        </w:rPr>
      </w:pPr>
      <w:r>
        <w:rPr>
          <w:rFonts w:ascii="Times New Roman" w:hAnsi="Times New Roman" w:cs="Times New Roman"/>
          <w:highlight w:val="cyan"/>
        </w:rPr>
      </w:r>
      <w:r>
        <w:rPr>
          <w:rFonts w:ascii="Times New Roman" w:hAnsi="Times New Roman" w:cs="Times New Roman"/>
          <w:highlight w:val="cyan"/>
        </w:rPr>
      </w:r>
      <w:r>
        <w:rPr>
          <w:rFonts w:ascii="Times New Roman" w:hAnsi="Times New Roman" w:cs="Times New Roman"/>
          <w:highlight w:val="cyan"/>
        </w:rPr>
      </w:r>
    </w:p>
    <w:p>
      <w:pPr>
        <w:jc w:val="both"/>
        <w:spacing w:before="240" w:line="240" w:lineRule="auto"/>
        <w:rPr>
          <w:rFonts w:ascii="Times New Roman" w:hAnsi="Times New Roman" w:cs="Times New Roman"/>
          <w:highlight w:val="cyan"/>
        </w:rPr>
      </w:pPr>
      <w:r>
        <w:rPr>
          <w:rFonts w:ascii="Times New Roman" w:hAnsi="Times New Roman" w:cs="Times New Roman"/>
          <w:highlight w:val="cyan"/>
        </w:rPr>
        <w:t xml:space="preserve">__________________________________________________________________________________</w:t>
      </w:r>
      <w:r>
        <w:rPr>
          <w:rFonts w:ascii="Times New Roman" w:hAnsi="Times New Roman" w:cs="Times New Roman"/>
          <w:highlight w:val="cyan"/>
        </w:rPr>
      </w:r>
      <w:r>
        <w:rPr>
          <w:rFonts w:ascii="Times New Roman" w:hAnsi="Times New Roman" w:cs="Times New Roman"/>
          <w:highlight w:val="cyan"/>
        </w:rPr>
      </w:r>
    </w:p>
    <w:p>
      <w:pPr>
        <w:jc w:val="both"/>
        <w:spacing w:before="240" w:after="0" w:line="240" w:lineRule="auto"/>
        <w:rPr>
          <w:rFonts w:ascii="Times New Roman" w:hAnsi="Times New Roman" w:cs="Times New Roman"/>
          <w:sz w:val="26"/>
          <w:szCs w:val="26"/>
          <w:highlight w:val="cyan"/>
        </w:rPr>
      </w:pPr>
      <w:r>
        <w:rPr>
          <w:rFonts w:ascii="Times New Roman" w:hAnsi="Times New Roman" w:cs="Times New Roman"/>
          <w:sz w:val="26"/>
          <w:szCs w:val="26"/>
          <w:highlight w:val="cyan"/>
        </w:rPr>
        <w:t xml:space="preserve">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  <w:highlight w:val="cyan"/>
        </w:rPr>
      </w:r>
      <w:r>
        <w:rPr>
          <w:rFonts w:ascii="Times New Roman" w:hAnsi="Times New Roman" w:cs="Times New Roman"/>
          <w:sz w:val="26"/>
          <w:szCs w:val="26"/>
          <w:highlight w:val="cyan"/>
        </w:rPr>
      </w:r>
    </w:p>
    <w:p>
      <w:pPr>
        <w:jc w:val="both"/>
        <w:spacing w:before="240" w:line="240" w:lineRule="auto"/>
        <w:rPr>
          <w:rFonts w:ascii="Times New Roman" w:hAnsi="Times New Roman" w:cs="Times New Roman"/>
          <w:sz w:val="26"/>
          <w:szCs w:val="26"/>
          <w:highlight w:val="cyan"/>
        </w:rPr>
      </w:pPr>
      <w:r>
        <w:rPr>
          <w:rFonts w:ascii="Times New Roman" w:hAnsi="Times New Roman" w:cs="Times New Roman"/>
          <w:sz w:val="26"/>
          <w:szCs w:val="26"/>
          <w:highlight w:val="cyan"/>
        </w:rPr>
        <w:t xml:space="preserve">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  <w:highlight w:val="cyan"/>
        </w:rPr>
      </w:r>
      <w:r>
        <w:rPr>
          <w:rFonts w:ascii="Times New Roman" w:hAnsi="Times New Roman" w:cs="Times New Roman"/>
          <w:sz w:val="26"/>
          <w:szCs w:val="26"/>
          <w:highlight w:val="cyan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highlight w:val="cyan"/>
        </w:rPr>
      </w:pPr>
      <w:r>
        <w:rPr>
          <w:rFonts w:ascii="Times New Roman" w:hAnsi="Times New Roman" w:cs="Times New Roman"/>
          <w:highlight w:val="cyan"/>
        </w:rPr>
        <w:t xml:space="preserve">(указывается перечень документов в случае, если основанием для отказа является</w:t>
      </w:r>
      <w:r>
        <w:rPr>
          <w:rFonts w:ascii="Times New Roman" w:hAnsi="Times New Roman" w:cs="Times New Roman"/>
          <w:highlight w:val="cyan"/>
        </w:rPr>
      </w:r>
      <w:r>
        <w:rPr>
          <w:rFonts w:ascii="Times New Roman" w:hAnsi="Times New Roman" w:cs="Times New Roman"/>
          <w:highlight w:val="cyan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highlight w:val="cyan"/>
        </w:rPr>
      </w:pPr>
      <w:r>
        <w:rPr>
          <w:rFonts w:ascii="Times New Roman" w:hAnsi="Times New Roman" w:cs="Times New Roman"/>
          <w:highlight w:val="cyan"/>
        </w:rPr>
        <w:t xml:space="preserve">представление неполного комплекта документов)</w:t>
      </w:r>
      <w:r>
        <w:rPr>
          <w:rFonts w:ascii="Times New Roman" w:hAnsi="Times New Roman" w:cs="Times New Roman"/>
          <w:highlight w:val="cyan"/>
        </w:rPr>
      </w:r>
      <w:r>
        <w:rPr>
          <w:rFonts w:ascii="Times New Roman" w:hAnsi="Times New Roman" w:cs="Times New Roman"/>
          <w:highlight w:val="cyan"/>
        </w:rPr>
      </w:r>
    </w:p>
    <w:p>
      <w:pPr>
        <w:spacing w:before="360" w:after="0" w:line="240" w:lineRule="auto"/>
        <w:rPr>
          <w:rFonts w:ascii="Times New Roman" w:hAnsi="Times New Roman" w:cs="Times New Roman"/>
          <w:sz w:val="20"/>
          <w:szCs w:val="20"/>
          <w:highlight w:val="cyan"/>
        </w:rPr>
      </w:pPr>
      <w:r>
        <w:rPr>
          <w:rFonts w:ascii="Times New Roman" w:hAnsi="Times New Roman" w:cs="Times New Roman"/>
          <w:sz w:val="20"/>
          <w:szCs w:val="20"/>
          <w:highlight w:val="cyan"/>
        </w:rPr>
      </w:r>
      <w:r>
        <w:rPr>
          <w:rFonts w:ascii="Times New Roman" w:hAnsi="Times New Roman" w:cs="Times New Roman"/>
          <w:sz w:val="20"/>
          <w:szCs w:val="20"/>
          <w:highlight w:val="cyan"/>
        </w:rPr>
      </w:r>
      <w:r>
        <w:rPr>
          <w:rFonts w:ascii="Times New Roman" w:hAnsi="Times New Roman" w:cs="Times New Roman"/>
          <w:sz w:val="20"/>
          <w:szCs w:val="20"/>
          <w:highlight w:val="cyan"/>
        </w:rPr>
      </w:r>
    </w:p>
    <w:p>
      <w:pPr>
        <w:spacing w:before="360" w:after="0" w:line="240" w:lineRule="auto"/>
        <w:rPr>
          <w:rFonts w:ascii="Times New Roman" w:hAnsi="Times New Roman" w:cs="Times New Roman"/>
          <w:sz w:val="20"/>
          <w:szCs w:val="20"/>
          <w:highlight w:val="cyan"/>
        </w:rPr>
      </w:pPr>
      <w:r>
        <w:rPr>
          <w:rFonts w:ascii="Times New Roman" w:hAnsi="Times New Roman" w:cs="Times New Roman"/>
          <w:sz w:val="20"/>
          <w:szCs w:val="20"/>
          <w:highlight w:val="cyan"/>
        </w:rPr>
      </w:r>
      <w:r>
        <w:rPr>
          <w:rFonts w:ascii="Times New Roman" w:hAnsi="Times New Roman" w:cs="Times New Roman"/>
          <w:sz w:val="20"/>
          <w:szCs w:val="20"/>
          <w:highlight w:val="cyan"/>
        </w:rPr>
      </w:r>
      <w:r>
        <w:rPr>
          <w:rFonts w:ascii="Times New Roman" w:hAnsi="Times New Roman" w:cs="Times New Roman"/>
          <w:sz w:val="20"/>
          <w:szCs w:val="20"/>
          <w:highlight w:val="cyan"/>
        </w:rPr>
      </w:r>
    </w:p>
    <w:p>
      <w:pPr>
        <w:spacing w:before="360" w:after="0" w:line="240" w:lineRule="auto"/>
        <w:rPr>
          <w:rFonts w:ascii="Times New Roman" w:hAnsi="Times New Roman" w:cs="Times New Roman"/>
          <w:sz w:val="20"/>
          <w:szCs w:val="20"/>
          <w:highlight w:val="cyan"/>
        </w:rPr>
      </w:pPr>
      <w:r>
        <w:rPr>
          <w:rFonts w:ascii="Times New Roman" w:hAnsi="Times New Roman" w:cs="Times New Roman"/>
          <w:sz w:val="20"/>
          <w:szCs w:val="20"/>
          <w:highlight w:val="cyan"/>
        </w:rPr>
        <w:t xml:space="preserve">__________</w:t>
      </w:r>
      <w:r>
        <w:rPr>
          <w:rFonts w:ascii="Times New Roman" w:hAnsi="Times New Roman" w:cs="Times New Roman"/>
          <w:sz w:val="20"/>
          <w:szCs w:val="20"/>
          <w:highlight w:val="cyan"/>
        </w:rPr>
        <w:t xml:space="preserve">____________________ __________</w:t>
      </w:r>
      <w:r>
        <w:rPr>
          <w:rFonts w:ascii="Times New Roman" w:hAnsi="Times New Roman" w:cs="Times New Roman"/>
          <w:sz w:val="20"/>
          <w:szCs w:val="20"/>
          <w:highlight w:val="cyan"/>
        </w:rPr>
        <w:t xml:space="preserve">_______________________________________________________</w:t>
      </w:r>
      <w:r>
        <w:rPr>
          <w:rFonts w:ascii="Times New Roman" w:hAnsi="Times New Roman" w:cs="Times New Roman"/>
          <w:sz w:val="20"/>
          <w:szCs w:val="20"/>
          <w:highlight w:val="cyan"/>
        </w:rPr>
      </w:r>
      <w:r>
        <w:rPr>
          <w:rFonts w:ascii="Times New Roman" w:hAnsi="Times New Roman" w:cs="Times New Roman"/>
          <w:sz w:val="20"/>
          <w:szCs w:val="20"/>
          <w:highlight w:val="cyan"/>
        </w:rPr>
      </w:r>
    </w:p>
    <w:p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cyan"/>
        </w:rPr>
      </w:pPr>
      <w:r>
        <w:rPr>
          <w:rFonts w:ascii="Times New Roman" w:hAnsi="Times New Roman" w:cs="Times New Roman"/>
          <w:sz w:val="20"/>
          <w:szCs w:val="20"/>
          <w:highlight w:val="cyan"/>
        </w:rPr>
        <w:t xml:space="preserve">(должностное лицо (специалист</w:t>
      </w:r>
      <w:r>
        <w:rPr>
          <w:rFonts w:ascii="Times New Roman" w:hAnsi="Times New Roman" w:cs="Times New Roman"/>
          <w:sz w:val="20"/>
          <w:szCs w:val="20"/>
          <w:highlight w:val="cyan"/>
        </w:rPr>
        <w:t xml:space="preserve"> МФЦ</w:t>
      </w:r>
      <w:r>
        <w:rPr>
          <w:rFonts w:ascii="Times New Roman" w:hAnsi="Times New Roman" w:cs="Times New Roman"/>
          <w:sz w:val="20"/>
          <w:szCs w:val="20"/>
          <w:highlight w:val="cyan"/>
        </w:rPr>
        <w:t xml:space="preserve">)</w:t>
      </w:r>
      <w:r>
        <w:rPr>
          <w:rFonts w:ascii="Times New Roman" w:hAnsi="Times New Roman" w:cs="Times New Roman"/>
          <w:sz w:val="20"/>
          <w:szCs w:val="20"/>
          <w:highlight w:val="cyan"/>
        </w:rPr>
        <w:t xml:space="preserve">           </w:t>
      </w:r>
      <w:r>
        <w:rPr>
          <w:rFonts w:ascii="Times New Roman" w:hAnsi="Times New Roman" w:cs="Times New Roman"/>
          <w:sz w:val="20"/>
          <w:szCs w:val="20"/>
          <w:highlight w:val="cyan"/>
        </w:rPr>
        <w:t xml:space="preserve">    </w:t>
      </w:r>
      <w:r>
        <w:rPr>
          <w:rFonts w:ascii="Times New Roman" w:hAnsi="Times New Roman" w:cs="Times New Roman"/>
          <w:sz w:val="20"/>
          <w:szCs w:val="20"/>
          <w:highlight w:val="cyan"/>
        </w:rPr>
        <w:t xml:space="preserve">(подпись)                       (инициалы, фамилия)</w:t>
      </w:r>
      <w:r>
        <w:rPr>
          <w:rFonts w:ascii="Times New Roman" w:hAnsi="Times New Roman" w:cs="Times New Roman"/>
          <w:sz w:val="20"/>
          <w:szCs w:val="20"/>
          <w:highlight w:val="cyan"/>
        </w:rPr>
        <w:t xml:space="preserve">   </w:t>
      </w:r>
      <w:r>
        <w:rPr>
          <w:rFonts w:ascii="Times New Roman" w:hAnsi="Times New Roman" w:cs="Times New Roman"/>
          <w:sz w:val="20"/>
          <w:szCs w:val="20"/>
          <w:highlight w:val="cyan"/>
        </w:rPr>
        <w:t xml:space="preserve">                 </w:t>
      </w:r>
      <w:r>
        <w:rPr>
          <w:rFonts w:ascii="Times New Roman" w:hAnsi="Times New Roman" w:cs="Times New Roman"/>
          <w:sz w:val="20"/>
          <w:szCs w:val="20"/>
          <w:highlight w:val="cyan"/>
        </w:rPr>
        <w:t xml:space="preserve">(</w:t>
      </w:r>
      <w:r>
        <w:rPr>
          <w:rFonts w:ascii="Times New Roman" w:hAnsi="Times New Roman" w:cs="Times New Roman"/>
          <w:sz w:val="20"/>
          <w:szCs w:val="20"/>
          <w:highlight w:val="cyan"/>
        </w:rPr>
        <w:t xml:space="preserve">дата</w:t>
      </w:r>
      <w:r>
        <w:rPr>
          <w:rFonts w:ascii="Times New Roman" w:hAnsi="Times New Roman" w:cs="Times New Roman"/>
          <w:sz w:val="20"/>
          <w:szCs w:val="20"/>
          <w:highlight w:val="cyan"/>
        </w:rPr>
        <w:t xml:space="preserve">)</w:t>
      </w:r>
      <w:r>
        <w:rPr>
          <w:rFonts w:ascii="Times New Roman" w:hAnsi="Times New Roman" w:cs="Times New Roman"/>
          <w:sz w:val="20"/>
          <w:szCs w:val="20"/>
          <w:highlight w:val="cyan"/>
        </w:rPr>
      </w:r>
      <w:r>
        <w:rPr>
          <w:rFonts w:ascii="Times New Roman" w:hAnsi="Times New Roman" w:cs="Times New Roman"/>
          <w:sz w:val="20"/>
          <w:szCs w:val="20"/>
          <w:highlight w:val="cyan"/>
        </w:rPr>
      </w:r>
    </w:p>
    <w:p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cyan"/>
        </w:rPr>
      </w:pPr>
      <w:r>
        <w:rPr>
          <w:rFonts w:ascii="Times New Roman" w:hAnsi="Times New Roman" w:cs="Times New Roman"/>
          <w:sz w:val="20"/>
          <w:szCs w:val="20"/>
          <w:highlight w:val="cyan"/>
        </w:rPr>
      </w:r>
      <w:r>
        <w:rPr>
          <w:rFonts w:ascii="Times New Roman" w:hAnsi="Times New Roman" w:cs="Times New Roman"/>
          <w:sz w:val="20"/>
          <w:szCs w:val="20"/>
          <w:highlight w:val="cyan"/>
        </w:rPr>
      </w:r>
      <w:r>
        <w:rPr>
          <w:rFonts w:ascii="Times New Roman" w:hAnsi="Times New Roman" w:cs="Times New Roman"/>
          <w:sz w:val="20"/>
          <w:szCs w:val="20"/>
          <w:highlight w:val="cyan"/>
        </w:rPr>
      </w:r>
    </w:p>
    <w:p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cyan"/>
        </w:rPr>
      </w:pPr>
      <w:r>
        <w:rPr>
          <w:rFonts w:ascii="Times New Roman" w:hAnsi="Times New Roman" w:cs="Times New Roman"/>
          <w:sz w:val="20"/>
          <w:szCs w:val="20"/>
          <w:highlight w:val="cyan"/>
        </w:rPr>
        <w:t xml:space="preserve">М.П.</w:t>
      </w:r>
      <w:r>
        <w:rPr>
          <w:rFonts w:ascii="Times New Roman" w:hAnsi="Times New Roman" w:cs="Times New Roman"/>
          <w:sz w:val="20"/>
          <w:szCs w:val="20"/>
          <w:highlight w:val="cyan"/>
        </w:rPr>
      </w:r>
      <w:r>
        <w:rPr>
          <w:rFonts w:ascii="Times New Roman" w:hAnsi="Times New Roman" w:cs="Times New Roman"/>
          <w:sz w:val="20"/>
          <w:szCs w:val="20"/>
          <w:highlight w:val="cyan"/>
        </w:rPr>
      </w:r>
    </w:p>
    <w:p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cyan"/>
        </w:rPr>
      </w:pPr>
      <w:r>
        <w:rPr>
          <w:rFonts w:ascii="Times New Roman" w:hAnsi="Times New Roman" w:cs="Times New Roman"/>
          <w:sz w:val="20"/>
          <w:szCs w:val="20"/>
          <w:highlight w:val="cyan"/>
        </w:rPr>
      </w:r>
      <w:r>
        <w:rPr>
          <w:rFonts w:ascii="Times New Roman" w:hAnsi="Times New Roman" w:cs="Times New Roman"/>
          <w:sz w:val="20"/>
          <w:szCs w:val="20"/>
          <w:highlight w:val="cyan"/>
        </w:rPr>
      </w:r>
      <w:r>
        <w:rPr>
          <w:rFonts w:ascii="Times New Roman" w:hAnsi="Times New Roman" w:cs="Times New Roman"/>
          <w:sz w:val="20"/>
          <w:szCs w:val="20"/>
          <w:highlight w:val="cyan"/>
        </w:rPr>
      </w:r>
    </w:p>
    <w:p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cyan"/>
        </w:rPr>
      </w:pPr>
      <w:r>
        <w:rPr>
          <w:rFonts w:ascii="Times New Roman" w:hAnsi="Times New Roman" w:cs="Times New Roman"/>
          <w:sz w:val="20"/>
          <w:szCs w:val="20"/>
          <w:highlight w:val="cyan"/>
        </w:rPr>
      </w:r>
      <w:r>
        <w:rPr>
          <w:rFonts w:ascii="Times New Roman" w:hAnsi="Times New Roman" w:cs="Times New Roman"/>
          <w:sz w:val="20"/>
          <w:szCs w:val="20"/>
          <w:highlight w:val="cyan"/>
        </w:rPr>
      </w:r>
      <w:r>
        <w:rPr>
          <w:rFonts w:ascii="Times New Roman" w:hAnsi="Times New Roman" w:cs="Times New Roman"/>
          <w:sz w:val="20"/>
          <w:szCs w:val="20"/>
          <w:highlight w:val="cyan"/>
        </w:rPr>
      </w:r>
    </w:p>
    <w:p>
      <w:pPr>
        <w:spacing w:after="0" w:line="240" w:lineRule="auto"/>
        <w:rPr>
          <w:rFonts w:ascii="Times New Roman" w:hAnsi="Times New Roman" w:cs="Times New Roman"/>
          <w:highlight w:val="cyan"/>
        </w:rPr>
      </w:pPr>
      <w:r>
        <w:rPr>
          <w:rFonts w:ascii="Times New Roman" w:hAnsi="Times New Roman" w:cs="Times New Roman"/>
          <w:highlight w:val="cyan"/>
        </w:rPr>
        <w:t xml:space="preserve">Подпись заявителя, </w:t>
      </w:r>
      <w:r>
        <w:rPr>
          <w:rFonts w:ascii="Times New Roman" w:hAnsi="Times New Roman" w:cs="Times New Roman"/>
          <w:highlight w:val="cyan"/>
        </w:rPr>
        <w:t xml:space="preserve">подтверждающая получение решения</w:t>
      </w:r>
      <w:r>
        <w:rPr>
          <w:rFonts w:ascii="Times New Roman" w:hAnsi="Times New Roman" w:cs="Times New Roman"/>
          <w:highlight w:val="cyan"/>
        </w:rPr>
        <w:t xml:space="preserve"> об отказе в приеме </w:t>
      </w:r>
      <w:r>
        <w:rPr>
          <w:rFonts w:ascii="Times New Roman" w:hAnsi="Times New Roman" w:cs="Times New Roman"/>
          <w:highlight w:val="cyan"/>
        </w:rPr>
        <w:t xml:space="preserve">документов</w:t>
      </w:r>
      <w:r>
        <w:rPr>
          <w:rFonts w:ascii="Times New Roman" w:hAnsi="Times New Roman" w:cs="Times New Roman"/>
          <w:highlight w:val="cyan"/>
        </w:rPr>
      </w:r>
      <w:r>
        <w:rPr>
          <w:rFonts w:ascii="Times New Roman" w:hAnsi="Times New Roman" w:cs="Times New Roman"/>
          <w:highlight w:val="cyan"/>
        </w:rPr>
      </w:r>
    </w:p>
    <w:p>
      <w:pPr>
        <w:spacing w:before="240" w:after="0" w:line="240" w:lineRule="auto"/>
        <w:rPr>
          <w:rFonts w:ascii="Times New Roman" w:hAnsi="Times New Roman" w:cs="Times New Roman"/>
          <w:highlight w:val="cyan"/>
        </w:rPr>
      </w:pPr>
      <w:r>
        <w:rPr>
          <w:rFonts w:ascii="Times New Roman" w:hAnsi="Times New Roman" w:cs="Times New Roman"/>
          <w:highlight w:val="cyan"/>
        </w:rPr>
        <w:t xml:space="preserve">____________</w:t>
      </w:r>
      <w:r>
        <w:rPr>
          <w:rFonts w:ascii="Times New Roman" w:hAnsi="Times New Roman" w:cs="Times New Roman"/>
          <w:highlight w:val="cyan"/>
        </w:rPr>
        <w:t xml:space="preserve">      </w:t>
      </w:r>
      <w:r>
        <w:rPr>
          <w:rFonts w:ascii="Times New Roman" w:hAnsi="Times New Roman" w:cs="Times New Roman"/>
          <w:highlight w:val="cyan"/>
        </w:rPr>
        <w:t xml:space="preserve"> ____________________________________ _________</w:t>
      </w:r>
      <w:r>
        <w:rPr>
          <w:rFonts w:ascii="Times New Roman" w:hAnsi="Times New Roman" w:cs="Times New Roman"/>
          <w:highlight w:val="cyan"/>
        </w:rPr>
        <w:t xml:space="preserve"> </w:t>
      </w:r>
      <w:r>
        <w:rPr>
          <w:rFonts w:ascii="Times New Roman" w:hAnsi="Times New Roman" w:cs="Times New Roman"/>
          <w:highlight w:val="cyan"/>
        </w:rPr>
        <w:t xml:space="preserve">      _____________</w:t>
      </w:r>
      <w:r>
        <w:rPr>
          <w:rFonts w:ascii="Times New Roman" w:hAnsi="Times New Roman" w:cs="Times New Roman"/>
          <w:highlight w:val="cyan"/>
        </w:rPr>
      </w:r>
      <w:r>
        <w:rPr>
          <w:rFonts w:ascii="Times New Roman" w:hAnsi="Times New Roman" w:cs="Times New Roman"/>
          <w:highlight w:val="cyan"/>
        </w:rPr>
      </w:r>
    </w:p>
    <w:p>
      <w:pPr>
        <w:rPr>
          <w:rFonts w:ascii="Times New Roman" w:hAnsi="Times New Roman" w:cs="Times New Roman"/>
          <w:highlight w:val="cyan"/>
        </w:rPr>
      </w:pPr>
      <w:r>
        <w:rPr>
          <w:rFonts w:ascii="Times New Roman" w:hAnsi="Times New Roman" w:cs="Times New Roman"/>
          <w:highlight w:val="cyan"/>
        </w:rPr>
        <w:t xml:space="preserve">(подпись)          </w:t>
      </w:r>
      <w:r>
        <w:rPr>
          <w:rFonts w:ascii="Times New Roman" w:hAnsi="Times New Roman" w:cs="Times New Roman"/>
          <w:highlight w:val="cyan"/>
        </w:rPr>
        <w:t xml:space="preserve">              (Ф.И.О.</w:t>
      </w:r>
      <w:r>
        <w:rPr>
          <w:rFonts w:ascii="Times New Roman" w:hAnsi="Times New Roman" w:cs="Times New Roman"/>
          <w:highlight w:val="cyan"/>
        </w:rPr>
        <w:t xml:space="preserve"> заявителя</w:t>
      </w:r>
      <w:r>
        <w:rPr>
          <w:rFonts w:ascii="Times New Roman" w:hAnsi="Times New Roman" w:cs="Times New Roman"/>
          <w:highlight w:val="cyan"/>
        </w:rPr>
        <w:t xml:space="preserve">/представителя заявителя</w:t>
      </w:r>
      <w:r>
        <w:rPr>
          <w:rFonts w:ascii="Times New Roman" w:hAnsi="Times New Roman" w:cs="Times New Roman"/>
          <w:highlight w:val="cyan"/>
        </w:rPr>
        <w:t xml:space="preserve">)        </w:t>
      </w:r>
      <w:r>
        <w:rPr>
          <w:rFonts w:ascii="Times New Roman" w:hAnsi="Times New Roman" w:cs="Times New Roman"/>
          <w:highlight w:val="cyan"/>
        </w:rPr>
        <w:t xml:space="preserve">      </w:t>
      </w:r>
      <w:r>
        <w:rPr>
          <w:rFonts w:ascii="Times New Roman" w:hAnsi="Times New Roman" w:cs="Times New Roman"/>
          <w:highlight w:val="cyan"/>
        </w:rPr>
        <w:t xml:space="preserve">(дата)</w:t>
      </w:r>
      <w:r>
        <w:rPr>
          <w:rFonts w:ascii="Times New Roman" w:hAnsi="Times New Roman" w:cs="Times New Roman"/>
          <w:highlight w:val="cyan"/>
        </w:rPr>
      </w:r>
      <w:r>
        <w:rPr>
          <w:rFonts w:ascii="Times New Roman" w:hAnsi="Times New Roman" w:cs="Times New Roman"/>
          <w:highlight w:val="cyan"/>
        </w:rPr>
      </w:r>
    </w:p>
    <w:p>
      <w:pPr>
        <w:jc w:val="both"/>
        <w:spacing w:after="0" w:line="240" w:lineRule="auto"/>
        <w:widowControl w:val="off"/>
        <w:tabs>
          <w:tab w:val="left" w:pos="9907" w:leader="underscore"/>
        </w:tabs>
        <w:rPr>
          <w:rFonts w:ascii="Times New Roman" w:hAnsi="Times New Roman" w:eastAsia="Times New Roman" w:cs="Times New Roman"/>
          <w:sz w:val="24"/>
          <w:szCs w:val="24"/>
          <w:highlight w:val="cyan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</w:p>
    <w:p>
      <w:pPr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sectPr>
      <w:headerReference w:type="first" r:id="rId9"/>
      <w:footerReference w:type="default" r:id="rId10"/>
      <w:footerReference w:type="even" r:id="rId11"/>
      <w:footerReference w:type="first" r:id="rId12"/>
      <w:footnotePr/>
      <w:endnotePr/>
      <w:type w:val="nextPage"/>
      <w:pgSz w:w="11905" w:h="16838" w:orient="portrait"/>
      <w:pgMar w:top="851" w:right="706" w:bottom="851" w:left="1276" w:header="720" w:footer="5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Sans Serif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2050289659"/>
      <w:docPartObj>
        <w:docPartGallery w:val="Page Numbers (Bottom of Page)"/>
        <w:docPartUnique w:val="true"/>
      </w:docPartObj>
      <w:rPr/>
    </w:sdtPr>
    <w:sdtContent>
      <w:p>
        <w:pPr>
          <w:pStyle w:val="1084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</w:t>
        </w:r>
        <w:r>
          <w:fldChar w:fldCharType="end"/>
        </w:r>
        <w:r/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spacing w:line="1" w:lineRule="exact"/>
    </w:pP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60288" behindDoc="1" locked="0" layoutInCell="1" allowOverlap="1">
              <wp:simplePos x="0" y="0"/>
              <wp:positionH relativeFrom="page">
                <wp:posOffset>6765925</wp:posOffset>
              </wp:positionH>
              <wp:positionV relativeFrom="page">
                <wp:posOffset>10433050</wp:posOffset>
              </wp:positionV>
              <wp:extent cx="877570" cy="255905"/>
              <wp:effectExtent l="0" t="0" r="0" b="0"/>
              <wp:wrapNone/>
              <wp:docPr id="2" name="Shape 4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877570" cy="2559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lang w:eastAsia="ru-RU"/>
                            </w:rPr>
                            <mc:AlternateContent>
                              <mc:Choice Requires="wpg">
                                <w:drawing>
                                  <wp:inline xmlns:wp="http://schemas.openxmlformats.org/drawingml/2006/wordprocessingDrawing" distT="0" distB="0" distL="0" distR="0">
                                    <wp:extent cx="877570" cy="255905"/>
                                    <wp:effectExtent l="0" t="0" r="0" b="0"/>
                                    <wp:docPr id="3" name="Picutre 450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450" name="Picture 450"/>
                                            <pic:cNvPicPr/>
                                            <pic:nvPr/>
                                          </pic:nvPicPr>
                                          <pic:blipFill>
                                            <a:blip r:embed="rId1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877570" cy="2559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mc:Choice>
                              <mc:Fallback>
                                <w:pict>
                                  <v:shapetype type="#_x0000_t75" o:spt="75" coordsize="21600,21600" o:preferrelative="t" path="m@4@5l@4@11@9@11@9@5xe">
                                    <v:formulas>
                                      <v:f eqn="if lineDrawn pixelLineWidth 0"/>
                                      <v:f eqn="sum @0 1 0"/>
                                      <v:f eqn="sum 0 0 @1"/>
                                      <v:f eqn="prod @2 1 2"/>
                                      <v:f eqn="prod @3 21600 pixelWidth"/>
                                      <v:f eqn="prod @3 21600 pixelHeight"/>
                                      <v:f eqn="sum @0 0 1"/>
                                      <v:f eqn="prod @6 1 2"/>
                                      <v:f eqn="prod @7 21600 pixelWidth"/>
                                      <v:f eqn="sum @8 21600 0"/>
                                      <v:f eqn="prod @7 21600 pixelHeight"/>
                                      <v:f eqn="sum @10 21600 0"/>
                                    </v:formulas>
                                  </v:shapetype>
                                  <v:shape id="_x0000_i1" o:spid="_x0000_s1" type="#_x0000_t75" style="width:69.10pt;height:20.15pt;mso-wrap-distance-left:0.00pt;mso-wrap-distance-top:0.00pt;mso-wrap-distance-right:0.00pt;mso-wrap-distance-bottom:0.00pt;" stroked="false">
                                    <v:path textboxrect="0,0,0,0"/>
                                    <v:imagedata r:id="rId1" o:title=""/>
                                  </v:shape>
                                </w:pict>
                              </mc:Fallback>
                            </mc:AlternateContent>
                          </w:r>
                          <w:r>
                            <w:rPr>
                              <w:sz w:val="2"/>
                              <w:szCs w:val="2"/>
                            </w:rPr>
                          </w:r>
                          <w:r>
                            <w:rPr>
                              <w:sz w:val="2"/>
                              <w:szCs w:val="2"/>
                            </w:rPr>
                          </w:r>
                        </w:p>
                      </w:txbxContent>
                    </wps:txbx>
                    <wps:bodyPr lIns="36000" tIns="36000" rIns="36000" bIns="36000"/>
                  </wps:wsp>
                </a:graphicData>
              </a:graphic>
            </wp:anchor>
          </w:drawing>
        </mc:Choice>
        <mc:Fallback>
          <w:pict>
            <v:shape id="shape 2" o:spid="_x0000_s2" o:spt="202" type="#_x0000_t202" style="position:absolute;z-index:-251660288;o:allowoverlap:true;o:allowincell:true;mso-position-horizontal-relative:page;margin-left:532.75pt;mso-position-horizontal:absolute;mso-position-vertical-relative:page;margin-top:821.50pt;mso-position-vertical:absolute;width:69.10pt;height:20.15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lang w:eastAsia="ru-RU"/>
                      </w:rPr>
                      <mc:AlternateContent>
                        <mc:Choice Requires="wpg">
                          <w:drawing>
                            <wp:inline xmlns:wp="http://schemas.openxmlformats.org/drawingml/2006/wordprocessingDrawing" distT="0" distB="0" distL="0" distR="0">
                              <wp:extent cx="877570" cy="255905"/>
                              <wp:effectExtent l="0" t="0" r="0" b="0"/>
                              <wp:docPr id="3" name="Picutre 450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50" name="Picture 450"/>
                                      <pic:cNvPicPr/>
                                      <pic:nvPr/>
                                    </pic:nvPicPr>
                                    <pic:blipFill>
                                      <a:blip r:embed="rId1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877570" cy="25590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mc:Choice>
                        <mc:Fallback>
                          <w:pict>
                            <v:shapetype type="#_x0000_t75" o:spt="75" coordsize="21600,21600" o:preferrelative="t" path="m@4@5l@4@11@9@11@9@5xe"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</v:shapetype>
                            <v:shape id="_x0000_i1" o:spid="_x0000_s1" type="#_x0000_t75" style="width:69.10pt;height:20.15pt;mso-wrap-distance-left:0.00pt;mso-wrap-distance-top:0.00pt;mso-wrap-distance-right:0.00pt;mso-wrap-distance-bottom:0.00pt;" stroked="false">
                              <v:path textboxrect="0,0,0,0"/>
                              <v:imagedata r:id="rId1" o:title=""/>
                            </v:shape>
                          </w:pict>
                        </mc:Fallback>
                      </mc:AlternateContent>
                    </w:r>
                    <w:r>
                      <w:rPr>
                        <w:sz w:val="2"/>
                        <w:szCs w:val="2"/>
                      </w:rPr>
                    </w:r>
                    <w:r>
                      <w:rPr>
                        <w:sz w:val="2"/>
                        <w:szCs w:val="2"/>
                      </w:rPr>
                    </w:r>
                  </w:p>
                </w:txbxContent>
              </v:textbox>
            </v:shape>
          </w:pict>
        </mc:Fallback>
      </mc:AlternateContent>
    </w:r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spacing w:line="1" w:lineRule="exact"/>
    </w:pP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62336" behindDoc="1" locked="0" layoutInCell="1" allowOverlap="1">
              <wp:simplePos x="0" y="0"/>
              <wp:positionH relativeFrom="page">
                <wp:posOffset>170180</wp:posOffset>
              </wp:positionH>
              <wp:positionV relativeFrom="page">
                <wp:posOffset>10418445</wp:posOffset>
              </wp:positionV>
              <wp:extent cx="3514090" cy="194945"/>
              <wp:effectExtent l="0" t="0" r="0" b="0"/>
              <wp:wrapNone/>
              <wp:docPr id="4" name="Shape 4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3514090" cy="19494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spacing w:line="240" w:lineRule="auto"/>
                          </w:pPr>
                          <w:r/>
                          <w:r/>
                        </w:p>
                      </w:txbxContent>
                    </wps:txbx>
                    <wps:bodyPr wrap="none" lIns="36000" tIns="36000" rIns="36000" bIns="3600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3" o:spid="_x0000_s3" o:spt="202" type="#_x0000_t202" style="position:absolute;z-index:-251662336;o:allowoverlap:true;o:allowincell:true;mso-position-horizontal-relative:page;margin-left:13.40pt;mso-position-horizontal:absolute;mso-position-vertical-relative:page;margin-top:820.35pt;mso-position-vertical:absolute;width:276.70pt;height:15.35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spacing w:line="240" w:lineRule="auto"/>
                    </w:pPr>
                    <w:r/>
                    <w:r/>
                  </w:p>
                </w:txbxContent>
              </v:textbox>
            </v:shape>
          </w:pict>
        </mc:Fallback>
      </mc:AlternateContent>
    </w: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1" locked="0" layoutInCell="1" allowOverlap="1">
              <wp:simplePos x="0" y="0"/>
              <wp:positionH relativeFrom="page">
                <wp:posOffset>93980</wp:posOffset>
              </wp:positionH>
              <wp:positionV relativeFrom="page">
                <wp:posOffset>10365105</wp:posOffset>
              </wp:positionV>
              <wp:extent cx="7555865" cy="0"/>
              <wp:effectExtent l="0" t="0" r="0" b="0"/>
              <wp:wrapNone/>
              <wp:docPr id="5" name="Shape 4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7555865" cy="0"/>
                      </a:xfrm>
                      <a:prstGeom prst="straightConnector1">
                        <a:avLst/>
                      </a:prstGeom>
                      <a:ln w="12700">
                        <a:solidFill/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4" o:spid="_x0000_s4" o:spt="32" type="#_x0000_t32" style="position:absolute;z-index:-251659264;o:allowoverlap:true;o:allowincell:true;mso-position-horizontal-relative:page;margin-left:7.40pt;mso-position-horizontal:absolute;mso-position-vertical-relative:page;margin-top:816.15pt;mso-position-vertical:absolute;width:594.95pt;height:0.00pt;mso-wrap-distance-left:9.00pt;mso-wrap-distance-top:0.00pt;mso-wrap-distance-right:9.00pt;mso-wrap-distance-bottom:0.00pt;visibility:visible;" filled="f" strokecolor="#000000" strokeweight="1.00pt"/>
          </w:pict>
        </mc:Fallback>
      </mc:AlternateConten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1079"/>
        <w:jc w:val="both"/>
      </w:pPr>
      <w:r>
        <w:rPr>
          <w:rStyle w:val="1081"/>
        </w:rPr>
        <w:footnoteRef/>
      </w:r>
      <w:r>
        <w:t xml:space="preserve"> </w:t>
      </w:r>
      <w:r>
        <w:t xml:space="preserve">Муниципальная услуга предоставляется ОМСУ муниципальных</w:t>
      </w:r>
      <w:r>
        <w:t xml:space="preserve"> районов, городских поселений, городского и </w:t>
      </w:r>
      <w:r>
        <w:t xml:space="preserve">муниципального округов Ленинградской</w:t>
      </w:r>
      <w:r>
        <w:t xml:space="preserve"> области</w:t>
      </w:r>
      <w:r/>
    </w:p>
  </w:footnote>
  <w:footnote w:id="3">
    <w:p>
      <w:pPr>
        <w:pStyle w:val="1087"/>
      </w:pPr>
      <w:r>
        <w:rPr>
          <w:rFonts w:ascii="Microsoft Sans Serif" w:hAnsi="Microsoft Sans Serif" w:eastAsia="Microsoft Sans Serif" w:cs="Microsoft Sans Serif"/>
          <w:sz w:val="18"/>
          <w:szCs w:val="13"/>
          <w:vertAlign w:val="superscript"/>
        </w:rPr>
        <w:footnoteRef/>
      </w:r>
      <w:r>
        <w:rPr>
          <w:rFonts w:ascii="Microsoft Sans Serif" w:hAnsi="Microsoft Sans Serif" w:eastAsia="Microsoft Sans Serif" w:cs="Microsoft Sans Serif"/>
          <w:sz w:val="18"/>
          <w:szCs w:val="13"/>
        </w:rPr>
        <w:t xml:space="preserve"> </w:t>
      </w:r>
      <w:r>
        <w:t xml:space="preserve">Выдается в случае подачи заявления</w:t>
      </w:r>
      <w:r>
        <w:t xml:space="preserve"> о предоставления разрешения на использование земель, земельного участка или части земельного участка, находящихся в государственной или муниципальной собственности, в случаях, предусмотренных пунктом 1 статьи 39.34 Земельного кодекса Российской Федерации.</w:t>
      </w:r>
      <w:r/>
    </w:p>
  </w:footnote>
  <w:footnote w:id="4">
    <w:p>
      <w:pPr>
        <w:pStyle w:val="1087"/>
      </w:pPr>
      <w:r>
        <w:rPr>
          <w:rFonts w:ascii="Microsoft Sans Serif" w:hAnsi="Microsoft Sans Serif" w:eastAsia="Microsoft Sans Serif" w:cs="Microsoft Sans Serif"/>
          <w:sz w:val="18"/>
          <w:szCs w:val="13"/>
          <w:vertAlign w:val="superscript"/>
        </w:rPr>
        <w:footnoteRef/>
      </w:r>
      <w:r>
        <w:rPr>
          <w:rFonts w:ascii="Microsoft Sans Serif" w:hAnsi="Microsoft Sans Serif" w:eastAsia="Microsoft Sans Serif" w:cs="Microsoft Sans Serif"/>
          <w:sz w:val="13"/>
          <w:szCs w:val="13"/>
        </w:rPr>
        <w:t xml:space="preserve"> </w:t>
      </w:r>
      <w:r>
        <w:t xml:space="preserve">Указывается, если разрешение выдается в отношении земельного участка</w:t>
      </w:r>
      <w:r/>
    </w:p>
  </w:footnote>
  <w:footnote w:id="5">
    <w:p>
      <w:pPr>
        <w:pStyle w:val="1087"/>
        <w:jc w:val="both"/>
      </w:pPr>
      <w:r>
        <w:rPr>
          <w:rFonts w:ascii="Microsoft Sans Serif" w:hAnsi="Microsoft Sans Serif" w:eastAsia="Microsoft Sans Serif" w:cs="Microsoft Sans Serif"/>
          <w:sz w:val="18"/>
          <w:szCs w:val="13"/>
          <w:vertAlign w:val="superscript"/>
        </w:rPr>
        <w:footnoteRef/>
      </w:r>
      <w:r>
        <w:rPr>
          <w:rFonts w:ascii="Microsoft Sans Serif" w:hAnsi="Microsoft Sans Serif" w:eastAsia="Microsoft Sans Serif" w:cs="Microsoft Sans Serif"/>
          <w:sz w:val="13"/>
          <w:szCs w:val="13"/>
        </w:rPr>
        <w:t xml:space="preserve"> </w:t>
      </w:r>
      <w:r>
        <w:t xml:space="preserve">Если планируется использовать земли или часть земельного участка</w:t>
      </w:r>
      <w:r/>
    </w:p>
  </w:footnote>
  <w:footnote w:id="6">
    <w:p>
      <w:pPr>
        <w:pStyle w:val="1087"/>
      </w:pPr>
      <w:r>
        <w:rPr>
          <w:rFonts w:ascii="Microsoft Sans Serif" w:hAnsi="Microsoft Sans Serif" w:eastAsia="Microsoft Sans Serif" w:cs="Microsoft Sans Serif"/>
          <w:sz w:val="18"/>
          <w:szCs w:val="13"/>
          <w:vertAlign w:val="superscript"/>
        </w:rPr>
        <w:footnoteRef/>
      </w:r>
      <w:r>
        <w:rPr>
          <w:rFonts w:ascii="Microsoft Sans Serif" w:hAnsi="Microsoft Sans Serif" w:eastAsia="Microsoft Sans Serif" w:cs="Microsoft Sans Serif"/>
          <w:sz w:val="18"/>
          <w:szCs w:val="13"/>
        </w:rPr>
        <w:t xml:space="preserve"> </w:t>
      </w:r>
      <w:r>
        <w:t xml:space="preserve">Выдается в случае подачи заявления о размещении объектов в соответствии с пунктом 3 статьи 39.36 Земельного кодекса Российской Федерации. В соответствии с законом Российской Федерации могут быть предусмотрены иные наименование решения и его содержание</w:t>
      </w:r>
      <w:r/>
    </w:p>
  </w:footnote>
  <w:footnote w:id="7">
    <w:p>
      <w:pPr>
        <w:pStyle w:val="1087"/>
      </w:pPr>
      <w:r>
        <w:rPr>
          <w:rFonts w:ascii="Microsoft Sans Serif" w:hAnsi="Microsoft Sans Serif" w:eastAsia="Microsoft Sans Serif" w:cs="Microsoft Sans Serif"/>
          <w:sz w:val="18"/>
          <w:szCs w:val="13"/>
          <w:vertAlign w:val="superscript"/>
        </w:rPr>
        <w:footnoteRef/>
      </w:r>
      <w:r>
        <w:rPr>
          <w:rFonts w:ascii="Microsoft Sans Serif" w:hAnsi="Microsoft Sans Serif" w:eastAsia="Microsoft Sans Serif" w:cs="Microsoft Sans Serif"/>
          <w:sz w:val="13"/>
          <w:szCs w:val="13"/>
        </w:rPr>
        <w:t xml:space="preserve"> </w:t>
      </w:r>
      <w:r>
        <w:t xml:space="preserve">Указывается, если разрешение выдается в отношении земельного участка</w:t>
      </w:r>
      <w:r/>
    </w:p>
  </w:footnote>
  <w:footnote w:id="8">
    <w:p>
      <w:pPr>
        <w:pStyle w:val="1079"/>
      </w:pPr>
      <w:r>
        <w:rPr>
          <w:rStyle w:val="1081"/>
        </w:rPr>
        <w:footnoteRef/>
      </w:r>
      <w: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Наименование заявления может быть указано в соответствии с </w:t>
      </w:r>
      <w:r>
        <w:rPr>
          <w:rFonts w:ascii="Times New Roman" w:hAnsi="Times New Roman" w:cs="Times New Roman"/>
          <w:sz w:val="18"/>
          <w:szCs w:val="18"/>
        </w:rPr>
        <w:t xml:space="preserve">нормативным правовым актом субъекта</w:t>
      </w:r>
      <w:r>
        <w:rPr>
          <w:rFonts w:ascii="Times New Roman" w:hAnsi="Times New Roman" w:cs="Times New Roman"/>
          <w:sz w:val="18"/>
          <w:szCs w:val="18"/>
        </w:rPr>
        <w:t xml:space="preserve"> Российской Федерации</w:t>
      </w:r>
      <w:r>
        <w:t xml:space="preserve">  </w:t>
      </w:r>
      <w:r/>
    </w:p>
  </w:footnote>
  <w:footnote w:id="9">
    <w:p>
      <w:pPr>
        <w:pStyle w:val="1079"/>
      </w:pPr>
      <w:r>
        <w:rPr>
          <w:rStyle w:val="1081"/>
        </w:rPr>
        <w:footnoteRef/>
      </w:r>
      <w: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Указать, если требуется использование только части земельного участка</w:t>
      </w:r>
      <w:r>
        <w:t xml:space="preserve">  </w:t>
      </w:r>
      <w:r/>
    </w:p>
  </w:footnote>
  <w:footnote w:id="10">
    <w:p>
      <w:pPr>
        <w:pStyle w:val="1079"/>
      </w:pPr>
      <w:r>
        <w:rPr>
          <w:rStyle w:val="1081"/>
        </w:rPr>
        <w:footnoteRef/>
      </w:r>
      <w: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Укажите количество и вид деревьев и кустарников, которые необходимо вырубить в связи с использованием земельного участка</w:t>
      </w:r>
      <w:r>
        <w:t xml:space="preserve">  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spacing w:line="1" w:lineRule="exact"/>
    </w:pP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61312" behindDoc="1" locked="0" layoutInCell="1" allowOverlap="1">
              <wp:simplePos x="0" y="0"/>
              <wp:positionH relativeFrom="page">
                <wp:posOffset>4062095</wp:posOffset>
              </wp:positionH>
              <wp:positionV relativeFrom="page">
                <wp:posOffset>170815</wp:posOffset>
              </wp:positionV>
              <wp:extent cx="60960" cy="94615"/>
              <wp:effectExtent l="0" t="0" r="0" b="0"/>
              <wp:wrapNone/>
              <wp:docPr id="1" name="Shape 4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60960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spacing w:line="240" w:lineRule="auto"/>
                          </w:pPr>
                          <w:r>
                            <w:rPr>
                              <w:rFonts w:ascii="Times New Roman" w:hAnsi="Times New Roman" w:eastAsia="Times New Roman" w:cs="Times New Roman"/>
                            </w:rPr>
                            <w:t xml:space="preserve">4</w:t>
                          </w:r>
                          <w:r/>
                        </w:p>
                      </w:txbxContent>
                    </wps:txbx>
                    <wps:bodyPr wrap="none" lIns="36000" tIns="36000" rIns="36000" bIns="3600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-251661312;o:allowoverlap:true;o:allowincell:true;mso-position-horizontal-relative:page;margin-left:319.85pt;mso-position-horizontal:absolute;mso-position-vertical-relative:page;margin-top:13.45pt;mso-position-vertical:absolute;width:4.80pt;height:7.45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spacing w:line="240" w:lineRule="auto"/>
                    </w:pPr>
                    <w:r>
                      <w:rPr>
                        <w:rFonts w:ascii="Times New Roman" w:hAnsi="Times New Roman" w:eastAsia="Times New Roman" w:cs="Times New Roman"/>
                      </w:rPr>
                      <w:t xml:space="preserve">4</w:t>
                    </w:r>
                    <w:r/>
                  </w:p>
                </w:txbxContent>
              </v:textbox>
            </v:shape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901">
    <w:name w:val="Heading 1"/>
    <w:basedOn w:val="1072"/>
    <w:next w:val="1072"/>
    <w:link w:val="90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902">
    <w:name w:val="Heading 1 Char"/>
    <w:basedOn w:val="1073"/>
    <w:link w:val="901"/>
    <w:uiPriority w:val="9"/>
    <w:rPr>
      <w:rFonts w:ascii="Arial" w:hAnsi="Arial" w:eastAsia="Arial" w:cs="Arial"/>
      <w:sz w:val="40"/>
      <w:szCs w:val="40"/>
    </w:rPr>
  </w:style>
  <w:style w:type="paragraph" w:styleId="903">
    <w:name w:val="Heading 2"/>
    <w:basedOn w:val="1072"/>
    <w:next w:val="1072"/>
    <w:link w:val="90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904">
    <w:name w:val="Heading 2 Char"/>
    <w:basedOn w:val="1073"/>
    <w:link w:val="903"/>
    <w:uiPriority w:val="9"/>
    <w:rPr>
      <w:rFonts w:ascii="Arial" w:hAnsi="Arial" w:eastAsia="Arial" w:cs="Arial"/>
      <w:sz w:val="34"/>
    </w:rPr>
  </w:style>
  <w:style w:type="paragraph" w:styleId="905">
    <w:name w:val="Heading 3"/>
    <w:basedOn w:val="1072"/>
    <w:next w:val="1072"/>
    <w:link w:val="90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906">
    <w:name w:val="Heading 3 Char"/>
    <w:basedOn w:val="1073"/>
    <w:link w:val="905"/>
    <w:uiPriority w:val="9"/>
    <w:rPr>
      <w:rFonts w:ascii="Arial" w:hAnsi="Arial" w:eastAsia="Arial" w:cs="Arial"/>
      <w:sz w:val="30"/>
      <w:szCs w:val="30"/>
    </w:rPr>
  </w:style>
  <w:style w:type="paragraph" w:styleId="907">
    <w:name w:val="Heading 4"/>
    <w:basedOn w:val="1072"/>
    <w:next w:val="1072"/>
    <w:link w:val="90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08">
    <w:name w:val="Heading 4 Char"/>
    <w:basedOn w:val="1073"/>
    <w:link w:val="907"/>
    <w:uiPriority w:val="9"/>
    <w:rPr>
      <w:rFonts w:ascii="Arial" w:hAnsi="Arial" w:eastAsia="Arial" w:cs="Arial"/>
      <w:b/>
      <w:bCs/>
      <w:sz w:val="26"/>
      <w:szCs w:val="26"/>
    </w:rPr>
  </w:style>
  <w:style w:type="paragraph" w:styleId="909">
    <w:name w:val="Heading 5"/>
    <w:basedOn w:val="1072"/>
    <w:next w:val="1072"/>
    <w:link w:val="91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10">
    <w:name w:val="Heading 5 Char"/>
    <w:basedOn w:val="1073"/>
    <w:link w:val="909"/>
    <w:uiPriority w:val="9"/>
    <w:rPr>
      <w:rFonts w:ascii="Arial" w:hAnsi="Arial" w:eastAsia="Arial" w:cs="Arial"/>
      <w:b/>
      <w:bCs/>
      <w:sz w:val="24"/>
      <w:szCs w:val="24"/>
    </w:rPr>
  </w:style>
  <w:style w:type="paragraph" w:styleId="911">
    <w:name w:val="Heading 6"/>
    <w:basedOn w:val="1072"/>
    <w:next w:val="1072"/>
    <w:link w:val="91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12">
    <w:name w:val="Heading 6 Char"/>
    <w:basedOn w:val="1073"/>
    <w:link w:val="911"/>
    <w:uiPriority w:val="9"/>
    <w:rPr>
      <w:rFonts w:ascii="Arial" w:hAnsi="Arial" w:eastAsia="Arial" w:cs="Arial"/>
      <w:b/>
      <w:bCs/>
      <w:sz w:val="22"/>
      <w:szCs w:val="22"/>
    </w:rPr>
  </w:style>
  <w:style w:type="paragraph" w:styleId="913">
    <w:name w:val="Heading 7"/>
    <w:basedOn w:val="1072"/>
    <w:next w:val="1072"/>
    <w:link w:val="91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14">
    <w:name w:val="Heading 7 Char"/>
    <w:basedOn w:val="1073"/>
    <w:link w:val="91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15">
    <w:name w:val="Heading 8"/>
    <w:basedOn w:val="1072"/>
    <w:next w:val="1072"/>
    <w:link w:val="91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16">
    <w:name w:val="Heading 8 Char"/>
    <w:basedOn w:val="1073"/>
    <w:link w:val="915"/>
    <w:uiPriority w:val="9"/>
    <w:rPr>
      <w:rFonts w:ascii="Arial" w:hAnsi="Arial" w:eastAsia="Arial" w:cs="Arial"/>
      <w:i/>
      <w:iCs/>
      <w:sz w:val="22"/>
      <w:szCs w:val="22"/>
    </w:rPr>
  </w:style>
  <w:style w:type="paragraph" w:styleId="917">
    <w:name w:val="Heading 9"/>
    <w:basedOn w:val="1072"/>
    <w:next w:val="1072"/>
    <w:link w:val="91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18">
    <w:name w:val="Heading 9 Char"/>
    <w:basedOn w:val="1073"/>
    <w:link w:val="917"/>
    <w:uiPriority w:val="9"/>
    <w:rPr>
      <w:rFonts w:ascii="Arial" w:hAnsi="Arial" w:eastAsia="Arial" w:cs="Arial"/>
      <w:i/>
      <w:iCs/>
      <w:sz w:val="21"/>
      <w:szCs w:val="21"/>
    </w:rPr>
  </w:style>
  <w:style w:type="paragraph" w:styleId="919">
    <w:name w:val="No Spacing"/>
    <w:uiPriority w:val="1"/>
    <w:qFormat/>
    <w:pPr>
      <w:spacing w:before="0" w:after="0" w:line="240" w:lineRule="auto"/>
    </w:pPr>
  </w:style>
  <w:style w:type="paragraph" w:styleId="920">
    <w:name w:val="Title"/>
    <w:basedOn w:val="1072"/>
    <w:next w:val="1072"/>
    <w:link w:val="92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21">
    <w:name w:val="Title Char"/>
    <w:basedOn w:val="1073"/>
    <w:link w:val="920"/>
    <w:uiPriority w:val="10"/>
    <w:rPr>
      <w:sz w:val="48"/>
      <w:szCs w:val="48"/>
    </w:rPr>
  </w:style>
  <w:style w:type="paragraph" w:styleId="922">
    <w:name w:val="Subtitle"/>
    <w:basedOn w:val="1072"/>
    <w:next w:val="1072"/>
    <w:link w:val="923"/>
    <w:uiPriority w:val="11"/>
    <w:qFormat/>
    <w:pPr>
      <w:spacing w:before="200" w:after="200"/>
    </w:pPr>
    <w:rPr>
      <w:sz w:val="24"/>
      <w:szCs w:val="24"/>
    </w:rPr>
  </w:style>
  <w:style w:type="character" w:styleId="923">
    <w:name w:val="Subtitle Char"/>
    <w:basedOn w:val="1073"/>
    <w:link w:val="922"/>
    <w:uiPriority w:val="11"/>
    <w:rPr>
      <w:sz w:val="24"/>
      <w:szCs w:val="24"/>
    </w:rPr>
  </w:style>
  <w:style w:type="paragraph" w:styleId="924">
    <w:name w:val="Quote"/>
    <w:basedOn w:val="1072"/>
    <w:next w:val="1072"/>
    <w:link w:val="925"/>
    <w:uiPriority w:val="29"/>
    <w:qFormat/>
    <w:pPr>
      <w:ind w:left="720" w:right="720"/>
    </w:pPr>
    <w:rPr>
      <w:i/>
    </w:rPr>
  </w:style>
  <w:style w:type="character" w:styleId="925">
    <w:name w:val="Quote Char"/>
    <w:link w:val="924"/>
    <w:uiPriority w:val="29"/>
    <w:rPr>
      <w:i/>
    </w:rPr>
  </w:style>
  <w:style w:type="paragraph" w:styleId="926">
    <w:name w:val="Intense Quote"/>
    <w:basedOn w:val="1072"/>
    <w:next w:val="1072"/>
    <w:link w:val="92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27">
    <w:name w:val="Intense Quote Char"/>
    <w:link w:val="926"/>
    <w:uiPriority w:val="30"/>
    <w:rPr>
      <w:i/>
    </w:rPr>
  </w:style>
  <w:style w:type="character" w:styleId="928">
    <w:name w:val="Header Char"/>
    <w:basedOn w:val="1073"/>
    <w:link w:val="1082"/>
    <w:uiPriority w:val="99"/>
  </w:style>
  <w:style w:type="character" w:styleId="929">
    <w:name w:val="Footer Char"/>
    <w:basedOn w:val="1073"/>
    <w:link w:val="1084"/>
    <w:uiPriority w:val="99"/>
  </w:style>
  <w:style w:type="paragraph" w:styleId="930">
    <w:name w:val="Caption"/>
    <w:basedOn w:val="1072"/>
    <w:next w:val="1072"/>
    <w:link w:val="93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31">
    <w:name w:val="Caption Char"/>
    <w:basedOn w:val="1073"/>
    <w:link w:val="930"/>
    <w:uiPriority w:val="35"/>
    <w:rPr>
      <w:b/>
      <w:bCs/>
      <w:color w:val="4f81bd" w:themeColor="accent1"/>
      <w:sz w:val="18"/>
      <w:szCs w:val="18"/>
    </w:rPr>
  </w:style>
  <w:style w:type="table" w:styleId="932">
    <w:name w:val="Table Grid Light"/>
    <w:basedOn w:val="107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33">
    <w:name w:val="Plain Table 1"/>
    <w:basedOn w:val="107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34">
    <w:name w:val="Plain Table 2"/>
    <w:basedOn w:val="107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35">
    <w:name w:val="Plain Table 3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36">
    <w:name w:val="Plain Table 4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>
    <w:name w:val="Plain Table 5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38">
    <w:name w:val="Grid Table 1 Light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>
    <w:name w:val="Grid Table 1 Light - Accent 1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>
    <w:name w:val="Grid Table 1 Light - Accent 2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>
    <w:name w:val="Grid Table 1 Light - Accent 3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>
    <w:name w:val="Grid Table 1 Light - Accent 4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3">
    <w:name w:val="Grid Table 1 Light - Accent 5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4">
    <w:name w:val="Grid Table 1 Light - Accent 6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5">
    <w:name w:val="Grid Table 2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>
    <w:name w:val="Grid Table 2 - Accent 1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>
    <w:name w:val="Grid Table 2 - Accent 2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>
    <w:name w:val="Grid Table 2 - Accent 3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>
    <w:name w:val="Grid Table 2 - Accent 4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>
    <w:name w:val="Grid Table 2 - Accent 5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>
    <w:name w:val="Grid Table 2 - Accent 6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>
    <w:name w:val="Grid Table 3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3">
    <w:name w:val="Grid Table 3 - Accent 1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>
    <w:name w:val="Grid Table 3 - Accent 2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>
    <w:name w:val="Grid Table 3 - Accent 3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Grid Table 3 - Accent 4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>
    <w:name w:val="Grid Table 3 - Accent 5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>
    <w:name w:val="Grid Table 3 - Accent 6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>
    <w:name w:val="Grid Table 4"/>
    <w:basedOn w:val="10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60">
    <w:name w:val="Grid Table 4 - Accent 1"/>
    <w:basedOn w:val="10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61">
    <w:name w:val="Grid Table 4 - Accent 2"/>
    <w:basedOn w:val="10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62">
    <w:name w:val="Grid Table 4 - Accent 3"/>
    <w:basedOn w:val="10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63">
    <w:name w:val="Grid Table 4 - Accent 4"/>
    <w:basedOn w:val="10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64">
    <w:name w:val="Grid Table 4 - Accent 5"/>
    <w:basedOn w:val="10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65">
    <w:name w:val="Grid Table 4 - Accent 6"/>
    <w:basedOn w:val="10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66">
    <w:name w:val="Grid Table 5 Dark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67">
    <w:name w:val="Grid Table 5 Dark- Accent 1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68">
    <w:name w:val="Grid Table 5 Dark - Accent 2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69">
    <w:name w:val="Grid Table 5 Dark - Accent 3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70">
    <w:name w:val="Grid Table 5 Dark- Accent 4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71">
    <w:name w:val="Grid Table 5 Dark - Accent 5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72">
    <w:name w:val="Grid Table 5 Dark - Accent 6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73">
    <w:name w:val="Grid Table 6 Colorful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74">
    <w:name w:val="Grid Table 6 Colorful - Accent 1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75">
    <w:name w:val="Grid Table 6 Colorful - Accent 2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76">
    <w:name w:val="Grid Table 6 Colorful - Accent 3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77">
    <w:name w:val="Grid Table 6 Colorful - Accent 4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78">
    <w:name w:val="Grid Table 6 Colorful - Accent 5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9">
    <w:name w:val="Grid Table 6 Colorful - Accent 6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80">
    <w:name w:val="Grid Table 7 Colorful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>
    <w:name w:val="Grid Table 7 Colorful - Accent 1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2">
    <w:name w:val="Grid Table 7 Colorful - Accent 2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3">
    <w:name w:val="Grid Table 7 Colorful - Accent 3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4">
    <w:name w:val="Grid Table 7 Colorful - Accent 4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5">
    <w:name w:val="Grid Table 7 Colorful - Accent 5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6">
    <w:name w:val="Grid Table 7 Colorful - Accent 6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7">
    <w:name w:val="List Table 1 Light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8">
    <w:name w:val="List Table 1 Light - Accent 1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9">
    <w:name w:val="List Table 1 Light - Accent 2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0">
    <w:name w:val="List Table 1 Light - Accent 3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1">
    <w:name w:val="List Table 1 Light - Accent 4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2">
    <w:name w:val="List Table 1 Light - Accent 5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3">
    <w:name w:val="List Table 1 Light - Accent 6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4">
    <w:name w:val="List Table 2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95">
    <w:name w:val="List Table 2 - Accent 1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96">
    <w:name w:val="List Table 2 - Accent 2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97">
    <w:name w:val="List Table 2 - Accent 3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98">
    <w:name w:val="List Table 2 - Accent 4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99">
    <w:name w:val="List Table 2 - Accent 5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00">
    <w:name w:val="List Table 2 - Accent 6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01">
    <w:name w:val="List Table 3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2">
    <w:name w:val="List Table 3 - Accent 1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3">
    <w:name w:val="List Table 3 - Accent 2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4">
    <w:name w:val="List Table 3 - Accent 3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5">
    <w:name w:val="List Table 3 - Accent 4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6">
    <w:name w:val="List Table 3 - Accent 5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7">
    <w:name w:val="List Table 3 - Accent 6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8">
    <w:name w:val="List Table 4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9">
    <w:name w:val="List Table 4 - Accent 1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0">
    <w:name w:val="List Table 4 - Accent 2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1">
    <w:name w:val="List Table 4 - Accent 3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2">
    <w:name w:val="List Table 4 - Accent 4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3">
    <w:name w:val="List Table 4 - Accent 5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4">
    <w:name w:val="List Table 4 - Accent 6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5">
    <w:name w:val="List Table 5 Dark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6">
    <w:name w:val="List Table 5 Dark - Accent 1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7">
    <w:name w:val="List Table 5 Dark - Accent 2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8">
    <w:name w:val="List Table 5 Dark - Accent 3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9">
    <w:name w:val="List Table 5 Dark - Accent 4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0">
    <w:name w:val="List Table 5 Dark - Accent 5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1">
    <w:name w:val="List Table 5 Dark - Accent 6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2">
    <w:name w:val="List Table 6 Colorful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23">
    <w:name w:val="List Table 6 Colorful - Accent 1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24">
    <w:name w:val="List Table 6 Colorful - Accent 2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25">
    <w:name w:val="List Table 6 Colorful - Accent 3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26">
    <w:name w:val="List Table 6 Colorful - Accent 4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27">
    <w:name w:val="List Table 6 Colorful - Accent 5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28">
    <w:name w:val="List Table 6 Colorful - Accent 6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29">
    <w:name w:val="List Table 7 Colorful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30">
    <w:name w:val="List Table 7 Colorful - Accent 1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031">
    <w:name w:val="List Table 7 Colorful - Accent 2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032">
    <w:name w:val="List Table 7 Colorful - Accent 3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033">
    <w:name w:val="List Table 7 Colorful - Accent 4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034">
    <w:name w:val="List Table 7 Colorful - Accent 5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035">
    <w:name w:val="List Table 7 Colorful - Accent 6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036">
    <w:name w:val="Lined - Accent"/>
    <w:basedOn w:val="10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37">
    <w:name w:val="Lined - Accent 1"/>
    <w:basedOn w:val="10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38">
    <w:name w:val="Lined - Accent 2"/>
    <w:basedOn w:val="10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39">
    <w:name w:val="Lined - Accent 3"/>
    <w:basedOn w:val="10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40">
    <w:name w:val="Lined - Accent 4"/>
    <w:basedOn w:val="10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41">
    <w:name w:val="Lined - Accent 5"/>
    <w:basedOn w:val="10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42">
    <w:name w:val="Lined - Accent 6"/>
    <w:basedOn w:val="10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43">
    <w:name w:val="Bordered &amp; Lined - Accent"/>
    <w:basedOn w:val="10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44">
    <w:name w:val="Bordered &amp; Lined - Accent 1"/>
    <w:basedOn w:val="10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45">
    <w:name w:val="Bordered &amp; Lined - Accent 2"/>
    <w:basedOn w:val="10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46">
    <w:name w:val="Bordered &amp; Lined - Accent 3"/>
    <w:basedOn w:val="10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47">
    <w:name w:val="Bordered &amp; Lined - Accent 4"/>
    <w:basedOn w:val="10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48">
    <w:name w:val="Bordered &amp; Lined - Accent 5"/>
    <w:basedOn w:val="10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49">
    <w:name w:val="Bordered &amp; Lined - Accent 6"/>
    <w:basedOn w:val="10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50">
    <w:name w:val="Bordered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51">
    <w:name w:val="Bordered - Accent 1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52">
    <w:name w:val="Bordered - Accent 2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53">
    <w:name w:val="Bordered - Accent 3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54">
    <w:name w:val="Bordered - Accent 4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55">
    <w:name w:val="Bordered - Accent 5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56">
    <w:name w:val="Bordered - Accent 6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57">
    <w:name w:val="Footnote Text Char"/>
    <w:link w:val="1079"/>
    <w:uiPriority w:val="99"/>
    <w:rPr>
      <w:sz w:val="18"/>
    </w:rPr>
  </w:style>
  <w:style w:type="paragraph" w:styleId="1058">
    <w:name w:val="endnote text"/>
    <w:basedOn w:val="1072"/>
    <w:link w:val="1059"/>
    <w:uiPriority w:val="99"/>
    <w:semiHidden/>
    <w:unhideWhenUsed/>
    <w:pPr>
      <w:spacing w:after="0" w:line="240" w:lineRule="auto"/>
    </w:pPr>
    <w:rPr>
      <w:sz w:val="20"/>
    </w:rPr>
  </w:style>
  <w:style w:type="character" w:styleId="1059">
    <w:name w:val="Endnote Text Char"/>
    <w:link w:val="1058"/>
    <w:uiPriority w:val="99"/>
    <w:rPr>
      <w:sz w:val="20"/>
    </w:rPr>
  </w:style>
  <w:style w:type="character" w:styleId="1060">
    <w:name w:val="endnote reference"/>
    <w:basedOn w:val="1073"/>
    <w:uiPriority w:val="99"/>
    <w:semiHidden/>
    <w:unhideWhenUsed/>
    <w:rPr>
      <w:vertAlign w:val="superscript"/>
    </w:rPr>
  </w:style>
  <w:style w:type="paragraph" w:styleId="1061">
    <w:name w:val="toc 1"/>
    <w:basedOn w:val="1072"/>
    <w:next w:val="1072"/>
    <w:uiPriority w:val="39"/>
    <w:unhideWhenUsed/>
    <w:pPr>
      <w:ind w:left="0" w:right="0" w:firstLine="0"/>
      <w:spacing w:after="57"/>
    </w:pPr>
  </w:style>
  <w:style w:type="paragraph" w:styleId="1062">
    <w:name w:val="toc 2"/>
    <w:basedOn w:val="1072"/>
    <w:next w:val="1072"/>
    <w:uiPriority w:val="39"/>
    <w:unhideWhenUsed/>
    <w:pPr>
      <w:ind w:left="283" w:right="0" w:firstLine="0"/>
      <w:spacing w:after="57"/>
    </w:pPr>
  </w:style>
  <w:style w:type="paragraph" w:styleId="1063">
    <w:name w:val="toc 3"/>
    <w:basedOn w:val="1072"/>
    <w:next w:val="1072"/>
    <w:uiPriority w:val="39"/>
    <w:unhideWhenUsed/>
    <w:pPr>
      <w:ind w:left="567" w:right="0" w:firstLine="0"/>
      <w:spacing w:after="57"/>
    </w:pPr>
  </w:style>
  <w:style w:type="paragraph" w:styleId="1064">
    <w:name w:val="toc 4"/>
    <w:basedOn w:val="1072"/>
    <w:next w:val="1072"/>
    <w:uiPriority w:val="39"/>
    <w:unhideWhenUsed/>
    <w:pPr>
      <w:ind w:left="850" w:right="0" w:firstLine="0"/>
      <w:spacing w:after="57"/>
    </w:pPr>
  </w:style>
  <w:style w:type="paragraph" w:styleId="1065">
    <w:name w:val="toc 5"/>
    <w:basedOn w:val="1072"/>
    <w:next w:val="1072"/>
    <w:uiPriority w:val="39"/>
    <w:unhideWhenUsed/>
    <w:pPr>
      <w:ind w:left="1134" w:right="0" w:firstLine="0"/>
      <w:spacing w:after="57"/>
    </w:pPr>
  </w:style>
  <w:style w:type="paragraph" w:styleId="1066">
    <w:name w:val="toc 6"/>
    <w:basedOn w:val="1072"/>
    <w:next w:val="1072"/>
    <w:uiPriority w:val="39"/>
    <w:unhideWhenUsed/>
    <w:pPr>
      <w:ind w:left="1417" w:right="0" w:firstLine="0"/>
      <w:spacing w:after="57"/>
    </w:pPr>
  </w:style>
  <w:style w:type="paragraph" w:styleId="1067">
    <w:name w:val="toc 7"/>
    <w:basedOn w:val="1072"/>
    <w:next w:val="1072"/>
    <w:uiPriority w:val="39"/>
    <w:unhideWhenUsed/>
    <w:pPr>
      <w:ind w:left="1701" w:right="0" w:firstLine="0"/>
      <w:spacing w:after="57"/>
    </w:pPr>
  </w:style>
  <w:style w:type="paragraph" w:styleId="1068">
    <w:name w:val="toc 8"/>
    <w:basedOn w:val="1072"/>
    <w:next w:val="1072"/>
    <w:uiPriority w:val="39"/>
    <w:unhideWhenUsed/>
    <w:pPr>
      <w:ind w:left="1984" w:right="0" w:firstLine="0"/>
      <w:spacing w:after="57"/>
    </w:pPr>
  </w:style>
  <w:style w:type="paragraph" w:styleId="1069">
    <w:name w:val="toc 9"/>
    <w:basedOn w:val="1072"/>
    <w:next w:val="1072"/>
    <w:uiPriority w:val="39"/>
    <w:unhideWhenUsed/>
    <w:pPr>
      <w:ind w:left="2268" w:right="0" w:firstLine="0"/>
      <w:spacing w:after="57"/>
    </w:pPr>
  </w:style>
  <w:style w:type="paragraph" w:styleId="1070">
    <w:name w:val="TOC Heading"/>
    <w:uiPriority w:val="39"/>
    <w:unhideWhenUsed/>
  </w:style>
  <w:style w:type="paragraph" w:styleId="1071">
    <w:name w:val="table of figures"/>
    <w:basedOn w:val="1072"/>
    <w:next w:val="1072"/>
    <w:uiPriority w:val="99"/>
    <w:unhideWhenUsed/>
    <w:pPr>
      <w:spacing w:after="0" w:afterAutospacing="0"/>
    </w:pPr>
  </w:style>
  <w:style w:type="paragraph" w:styleId="1072" w:default="1">
    <w:name w:val="Normal"/>
    <w:qFormat/>
  </w:style>
  <w:style w:type="character" w:styleId="1073" w:default="1">
    <w:name w:val="Default Paragraph Font"/>
    <w:uiPriority w:val="1"/>
    <w:unhideWhenUsed/>
  </w:style>
  <w:style w:type="table" w:styleId="107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75" w:default="1">
    <w:name w:val="No List"/>
    <w:uiPriority w:val="99"/>
    <w:semiHidden/>
    <w:unhideWhenUsed/>
  </w:style>
  <w:style w:type="paragraph" w:styleId="1076" w:customStyle="1">
    <w:name w:val="ConsPlusNormal"/>
    <w:pPr>
      <w:spacing w:after="0" w:line="240" w:lineRule="auto"/>
      <w:widowControl w:val="off"/>
    </w:pPr>
    <w:rPr>
      <w:rFonts w:ascii="Calibri" w:hAnsi="Calibri" w:cs="Calibri" w:eastAsiaTheme="minorEastAsia"/>
      <w:lang w:eastAsia="ru-RU"/>
    </w:rPr>
  </w:style>
  <w:style w:type="character" w:styleId="1077">
    <w:name w:val="Hyperlink"/>
    <w:basedOn w:val="1073"/>
    <w:uiPriority w:val="99"/>
    <w:unhideWhenUsed/>
    <w:rPr>
      <w:color w:val="0000ff" w:themeColor="hyperlink"/>
      <w:u w:val="single"/>
    </w:rPr>
  </w:style>
  <w:style w:type="paragraph" w:styleId="1078">
    <w:name w:val="List Paragraph"/>
    <w:basedOn w:val="1072"/>
    <w:qFormat/>
    <w:pPr>
      <w:contextualSpacing/>
      <w:ind w:left="720"/>
    </w:pPr>
  </w:style>
  <w:style w:type="paragraph" w:styleId="1079">
    <w:name w:val="footnote text"/>
    <w:basedOn w:val="1072"/>
    <w:link w:val="1080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1080" w:customStyle="1">
    <w:name w:val="Текст сноски Знак"/>
    <w:basedOn w:val="1073"/>
    <w:link w:val="1079"/>
    <w:uiPriority w:val="99"/>
    <w:semiHidden/>
    <w:rPr>
      <w:sz w:val="20"/>
      <w:szCs w:val="20"/>
    </w:rPr>
  </w:style>
  <w:style w:type="character" w:styleId="1081">
    <w:name w:val="footnote reference"/>
    <w:basedOn w:val="1073"/>
    <w:uiPriority w:val="99"/>
    <w:semiHidden/>
    <w:unhideWhenUsed/>
    <w:rPr>
      <w:vertAlign w:val="superscript"/>
    </w:rPr>
  </w:style>
  <w:style w:type="paragraph" w:styleId="1082">
    <w:name w:val="Header"/>
    <w:basedOn w:val="1072"/>
    <w:link w:val="108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1083" w:customStyle="1">
    <w:name w:val="Верхний колонтитул Знак"/>
    <w:basedOn w:val="1073"/>
    <w:link w:val="1082"/>
    <w:uiPriority w:val="99"/>
  </w:style>
  <w:style w:type="paragraph" w:styleId="1084">
    <w:name w:val="Footer"/>
    <w:basedOn w:val="1072"/>
    <w:link w:val="108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1085" w:customStyle="1">
    <w:name w:val="Нижний колонтитул Знак"/>
    <w:basedOn w:val="1073"/>
    <w:link w:val="1084"/>
    <w:uiPriority w:val="99"/>
  </w:style>
  <w:style w:type="character" w:styleId="1086" w:customStyle="1">
    <w:name w:val="Сноска_"/>
    <w:basedOn w:val="1073"/>
    <w:link w:val="1087"/>
    <w:rPr>
      <w:rFonts w:ascii="Times New Roman" w:hAnsi="Times New Roman" w:eastAsia="Times New Roman" w:cs="Times New Roman"/>
      <w:sz w:val="20"/>
      <w:szCs w:val="20"/>
    </w:rPr>
  </w:style>
  <w:style w:type="paragraph" w:styleId="1087" w:customStyle="1">
    <w:name w:val="Сноска"/>
    <w:basedOn w:val="1072"/>
    <w:link w:val="1086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0"/>
      <w:szCs w:val="20"/>
    </w:rPr>
  </w:style>
  <w:style w:type="table" w:styleId="1088">
    <w:name w:val="Table Grid"/>
    <w:basedOn w:val="1074"/>
    <w:uiPriority w:val="59"/>
    <w:unhideWhenUsed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089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hyperlink" Target="https://login.consultant.ru/link/?req=doc&amp;base=SPB&amp;n=316702&amp;dst=101254" TargetMode="External"/><Relationship Id="rId14" Type="http://schemas.openxmlformats.org/officeDocument/2006/relationships/hyperlink" Target="https://login.consultant.ru/link/?req=doc&amp;base=LAW&amp;n=494999&amp;dst=100189" TargetMode="External"/><Relationship Id="rId15" Type="http://schemas.openxmlformats.org/officeDocument/2006/relationships/hyperlink" Target="https://login.consultant.ru/link/?req=doc&amp;base=LAW&amp;n=494999&amp;dst=100202" TargetMode="External"/><Relationship Id="rId16" Type="http://schemas.openxmlformats.org/officeDocument/2006/relationships/hyperlink" Target="https://login.consultant.ru/link/?req=doc&amp;base=LAW&amp;n=494999&amp;dst=100243" TargetMode="External"/><Relationship Id="rId17" Type="http://schemas.openxmlformats.org/officeDocument/2006/relationships/hyperlink" Target="https://login.consultant.ru/link/?req=doc&amp;base=LAW&amp;n=494999&amp;dst=100189" TargetMode="External"/><Relationship Id="rId18" Type="http://schemas.openxmlformats.org/officeDocument/2006/relationships/hyperlink" Target="https://login.consultant.ru/link/?req=doc&amp;base=LAW&amp;n=494999&amp;dst=100202" TargetMode="External"/><Relationship Id="rId19" Type="http://schemas.openxmlformats.org/officeDocument/2006/relationships/hyperlink" Target="https://login.consultant.ru/link/?req=doc&amp;base=LAW&amp;n=494999&amp;dst=100243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Тенькаева Оксана Валерьевна</dc:creator>
  <cp:lastModifiedBy>naa_orlova</cp:lastModifiedBy>
  <cp:revision>12</cp:revision>
  <dcterms:created xsi:type="dcterms:W3CDTF">2025-10-07T14:51:00Z</dcterms:created>
  <dcterms:modified xsi:type="dcterms:W3CDTF">2026-06-24T07:01:36Z</dcterms:modified>
</cp:coreProperties>
</file>